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tools\deploy\deploy.ps1 on the target Windows server. The Windows path has not been run yet; the Linux path is tested by CI through tools/deploy/deploy.sh.</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is updated to match. CI runs on Ubuntu 24.04 with the Ubuntu-based SQL Server 2025 container (the test run of 2026-10-12 passed on it). FR-PLT-045 and decision 01 section 13 still name Windows Server and are not yet updated.</w:t>
            </w:r>
          </w:p>
        </w:tc>
        <w:tc>
          <w:tcPr>
            <w:tcW w:type="dxa" w:w="2721"/>
          </w:tcPr>
          <w:p>
            <w:pPr>
              <w:spacing w:after="0" w:before="0"/>
            </w:pPr>
            <w:r/>
            <w:r>
              <w:rPr>
                <w:rFonts w:ascii="Arial" w:hAnsi="Arial"/>
                <w:b w:val="0"/>
                <w:sz w:val="15"/>
              </w:rPr>
              <w:t>Confirm Ubuntu 24.04 support for SQL Server 2025 on the official Microsoft page. Update FR-PLT-045 and decision 01 section 13. Provision the VPS and run tools/deploy/deploy.sh there. Close the open key-custody and data-residency decisions before real data is loaded.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