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DOC-S12 — متطلبات السجلات والمراقبة والتدقيق التشغيلي</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 (OPS في DOC-B09) مع مسؤول الأمن (SEC)</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إلى FR-PLT-025، FR-PLT-031، FR-PLT-044، BR-PLT-001، BR-PLT-005، BR-PLT-009، X-AUD-1، X-AUD-2، NFR-OPS-01 إلى NFR-OPS-04، NFR-SEC-11، NFR-SEC-14، NFR-AVL-01، O-13 (20-database-design)، O-24 (erd_open_items)، DQ-S08-10، DQ-S01-8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(معرّف الارتباط)، DOC-S08 (حسابات القاعدة والتدقيق المميّز)، DOC-S10 (الخادم)، DOC-S09 (النسخ)، DOC-S02 (أحداث المفاتيح)، DOC-S06 وDOC-S07 (التصنيف والاحتفاظ)، DOC-F04 (ربط المهام)، DOC-F17 (Outbox والمهام)، DOC-B04 (مغلف الخطأ)</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db/static/010_rls.sql، db/static/020_roles_and_grants.sql، db/static/030_session_context.sql، db/generated/tsql/005_delete_grants.sql، db/generated/tsql/007_table_grants.sql، docs/10-detailed-analysis/10-m0-m1-platform-organization.md، docs/10-detailed-analysis/00-overview-and-cross-cutting.md، docs/20-database-design.md، tools/dbgen/erd_open_items.py</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الوضع اليوم</w:t>
        </w:r>
      </w:hyperlink>
    </w:p>
    <w:p>
      <w:pPr>
        <w:bidi/>
        <w:spacing w:after="50" w:before="0"/>
        <w:ind w:left="0"/>
      </w:pPr>
      <w:hyperlink w:history="1" w:anchor="_sec3">
        <w:r>
          <w:rPr>
            <w:rFonts w:ascii="Arial" w:cs="Arial" w:eastAsia="Arial" w:hAnsi="Arial"/>
            <w:b/>
            <w:bCs/>
            <w:color w:val="1F3A5F"/>
            <w:sz w:val="20"/>
            <w:szCs w:val="20"/>
            <w:rtl/>
          </w:rPr>
          <w:t xml:space="preserve">3. ما يُسجَّل وأين</w:t>
        </w:r>
      </w:hyperlink>
    </w:p>
    <w:p>
      <w:pPr>
        <w:bidi/>
        <w:spacing w:after="50" w:before="0"/>
        <w:ind w:left="0"/>
      </w:pPr>
      <w:hyperlink w:history="1" w:anchor="_sec10">
        <w:r>
          <w:rPr>
            <w:rFonts w:ascii="Arial" w:cs="Arial" w:eastAsia="Arial" w:hAnsi="Arial"/>
            <w:b/>
            <w:bCs/>
            <w:color w:val="1F3A5F"/>
            <w:sz w:val="20"/>
            <w:szCs w:val="20"/>
            <w:rtl/>
          </w:rPr>
          <w:t xml:space="preserve">4. معرّف الارتباط من الطرف إلى الطرف</w:t>
        </w:r>
      </w:hyperlink>
    </w:p>
    <w:p>
      <w:pPr>
        <w:bidi/>
        <w:spacing w:after="50" w:before="0"/>
        <w:ind w:left="0"/>
      </w:pPr>
      <w:hyperlink w:history="1" w:anchor="_sec11">
        <w:r>
          <w:rPr>
            <w:rFonts w:ascii="Arial" w:cs="Arial" w:eastAsia="Arial" w:hAnsi="Arial"/>
            <w:b/>
            <w:bCs/>
            <w:color w:val="1F3A5F"/>
            <w:sz w:val="20"/>
            <w:szCs w:val="20"/>
            <w:rtl/>
          </w:rPr>
          <w:t xml:space="preserve">5. الاحتفاظ والحماية</w:t>
        </w:r>
      </w:hyperlink>
    </w:p>
    <w:p>
      <w:pPr>
        <w:bidi/>
        <w:spacing w:after="50" w:before="0"/>
        <w:ind w:left="0"/>
      </w:pPr>
      <w:hyperlink w:history="1" w:anchor="_sec15">
        <w:r>
          <w:rPr>
            <w:rFonts w:ascii="Arial" w:cs="Arial" w:eastAsia="Arial" w:hAnsi="Arial"/>
            <w:b/>
            <w:bCs/>
            <w:color w:val="1F3A5F"/>
            <w:sz w:val="20"/>
            <w:szCs w:val="20"/>
            <w:rtl/>
          </w:rPr>
          <w:t xml:space="preserve">6. المقاييس والتنبيهات</w:t>
        </w:r>
      </w:hyperlink>
    </w:p>
    <w:p>
      <w:pPr>
        <w:bidi/>
        <w:spacing w:after="50" w:before="0"/>
        <w:ind w:left="0"/>
      </w:pPr>
      <w:hyperlink w:history="1" w:anchor="_sec16">
        <w:r>
          <w:rPr>
            <w:rFonts w:ascii="Arial" w:cs="Arial" w:eastAsia="Arial" w:hAnsi="Arial"/>
            <w:b/>
            <w:bCs/>
            <w:color w:val="1F3A5F"/>
            <w:sz w:val="20"/>
            <w:szCs w:val="20"/>
            <w:rtl/>
          </w:rPr>
          <w:t xml:space="preserve">7. اللوحات</w:t>
        </w:r>
      </w:hyperlink>
    </w:p>
    <w:p>
      <w:pPr>
        <w:bidi/>
        <w:spacing w:after="50" w:before="0"/>
        <w:ind w:left="0"/>
      </w:pPr>
      <w:hyperlink w:history="1" w:anchor="_sec17">
        <w:r>
          <w:rPr>
            <w:rFonts w:ascii="Arial" w:cs="Arial" w:eastAsia="Arial" w:hAnsi="Arial"/>
            <w:b/>
            <w:bCs/>
            <w:color w:val="1F3A5F"/>
            <w:sz w:val="20"/>
            <w:szCs w:val="20"/>
            <w:rtl/>
          </w:rPr>
          <w:t xml:space="preserve">8. من يراجع ماذا ومتى</w:t>
        </w:r>
      </w:hyperlink>
    </w:p>
    <w:p>
      <w:pPr>
        <w:bidi/>
        <w:spacing w:after="50" w:before="0"/>
        <w:ind w:left="0"/>
      </w:pPr>
      <w:hyperlink w:history="1" w:anchor="_sec18">
        <w:r>
          <w:rPr>
            <w:rFonts w:ascii="Arial" w:cs="Arial" w:eastAsia="Arial" w:hAnsi="Arial"/>
            <w:b/>
            <w:bCs/>
            <w:color w:val="1F3A5F"/>
            <w:sz w:val="20"/>
            <w:szCs w:val="20"/>
            <w:rtl/>
          </w:rPr>
          <w:t xml:space="preserve">9. معايير القبول</w:t>
        </w:r>
      </w:hyperlink>
    </w:p>
    <w:p>
      <w:pPr>
        <w:bidi/>
        <w:spacing w:after="50" w:before="0"/>
        <w:ind w:left="0"/>
      </w:pPr>
      <w:hyperlink w:history="1" w:anchor="_sec19">
        <w:r>
          <w:rPr>
            <w:rFonts w:ascii="Arial" w:cs="Arial" w:eastAsia="Arial" w:hAnsi="Arial"/>
            <w:b/>
            <w:bCs/>
            <w:color w:val="1F3A5F"/>
            <w:sz w:val="20"/>
            <w:szCs w:val="20"/>
            <w:rtl/>
          </w:rPr>
          <w:t xml:space="preserve">10. القرارات المطلوبة</w:t>
        </w:r>
      </w:hyperlink>
    </w:p>
    <w:p>
      <w:pPr>
        <w:bidi/>
        <w:spacing w:after="50" w:before="0"/>
        <w:ind w:left="0"/>
      </w:pPr>
      <w:hyperlink w:history="1" w:anchor="_sec20">
        <w:r>
          <w:rPr>
            <w:rFonts w:ascii="Arial" w:cs="Arial" w:eastAsia="Arial" w:hAnsi="Arial"/>
            <w:b/>
            <w:bCs/>
            <w:color w:val="1F3A5F"/>
            <w:sz w:val="20"/>
            <w:szCs w:val="20"/>
            <w:rtl/>
          </w:rPr>
          <w:t xml:space="preserve">11. تعارضات وفجوات في المصادر</w:t>
        </w:r>
      </w:hyperlink>
    </w:p>
    <w:p>
      <w:pPr>
        <w:bidi/>
        <w:spacing w:after="50" w:before="0"/>
        <w:ind w:left="0"/>
      </w:pPr>
      <w:hyperlink w:history="1" w:anchor="_sec21">
        <w:r>
          <w:rPr>
            <w:rFonts w:ascii="Arial" w:cs="Arial" w:eastAsia="Arial" w:hAnsi="Arial"/>
            <w:b/>
            <w:bCs/>
            <w:color w:val="1F3A5F"/>
            <w:sz w:val="20"/>
            <w:szCs w:val="20"/>
            <w:rtl/>
          </w:rPr>
          <w:t xml:space="preserve">12. التتبع</w:t>
        </w:r>
      </w:hyperlink>
    </w:p>
    <w:p>
      <w:r>
        <w:br w:type="page"/>
      </w: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 </w:t>
      </w:r>
      <w:r>
        <w:rPr>
          <w:rFonts w:ascii="Arial" w:cs="Arial" w:eastAsia="Arial" w:hAnsi="Arial"/>
          <w:b/>
          <w:bCs/>
          <w:sz w:val="21"/>
          <w:szCs w:val="21"/>
          <w:rtl/>
        </w:rPr>
        <w:t xml:space="preserve">[تحقق MS]</w:t>
      </w:r>
      <w:r>
        <w:rPr>
          <w:rFonts w:ascii="Arial" w:cs="Arial" w:eastAsia="Arial" w:hAnsi="Arial"/>
          <w:b w:val="false"/>
          <w:bCs w:val="false"/>
          <w:sz w:val="21"/>
          <w:szCs w:val="21"/>
          <w:rtl/>
        </w:rPr>
        <w:t xml:space="preserve"> سلوك في SQL Server يُتحقق منه في وثائق Microsoft الرسمية.</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تحديد ما يُسجَّل وأين، وكيف يُربط الطلب الواحد عبر الطبقات، وكم يُحفظ وكيف يُحمى، وما المقاييس والتنبيهات، ومن يراجع ماذا ومتى. ومعه موقع مرساة سلسلة التدقيق خارج القاعدة (O-13 في 20-database-design).</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سجل التدقيق في القاعدة، وسجلات الدخول والمفاتيح والمهام وOutbox، وسجلات التطبيق، وسجل أخطاء SQL Server، وSQL Server Audit، وسجلات النظام، والمقاييس واللوحات.</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إشعارات المشترك داخل المنتج (10-m0-m1 §9.3 ووحدة NTF)، وتصميم Outbox (DOC-F17)، وإجراء الاستجابة للحوادث (DOC-S15)، وضبط الخادم نفسه (DOC-S10).</w:t>
      </w:r>
    </w:p>
    <w:p>
      <w:pPr>
        <w:pStyle w:val="Heading1"/>
        <w:bidi/>
      </w:pPr>
      <w:bookmarkStart w:name="_sec2" w:id="2"/>
      <w:r>
        <w:rPr>
          <w:rFonts w:ascii="Arial" w:cs="Arial" w:eastAsia="Arial" w:hAnsi="Arial"/>
          <w:b/>
          <w:bCs/>
          <w:color w:val="1F3A5F"/>
          <w:sz w:val="32"/>
          <w:szCs w:val="32"/>
          <w:rtl/>
        </w:rPr>
        <w:t xml:space="preserve">2. الوضع اليوم </w:t>
      </w:r>
      <w:r>
        <w:rPr>
          <w:rFonts w:ascii="Arial" w:cs="Arial" w:eastAsia="Arial" w:hAnsi="Arial"/>
          <w:color w:val="2E9E44"/>
          <w:sz w:val="32"/>
          <w:szCs w:val="32"/>
          <w:rtl/>
        </w:rPr>
        <w:t xml:space="preserve">●</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3090"/>
        <w:gridCol w:w="5795"/>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0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5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مختلط للإضافة فقط بفئة وشدة ونتيجة وارتباط وعنوان، وأعمدة سلسلة فارغة حتى تفعيل FR-PLT-025</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db/model/10-platform.model:304-330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يكتب التدقيق</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ولوحة المشغّل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لما يفعلانه؛ و</w:t>
            </w:r>
            <w:r>
              <w:rPr>
                <w:rFonts w:ascii="Arial" w:cs="Arial" w:eastAsia="Arial" w:hAnsi="Arial"/>
                <w:b/>
                <w:bCs/>
                <w:sz w:val="18"/>
                <w:szCs w:val="18"/>
                <w:rtl/>
              </w:rPr>
              <w:t xml:space="preserve">منذ ADR 0007 (2026-10-13)</w:t>
            </w:r>
            <w:r>
              <w:rPr>
                <w:rFonts w:ascii="Arial" w:cs="Arial" w:eastAsia="Arial" w:hAnsi="Arial"/>
                <w:b w:val="false"/>
                <w:bCs w:val="false"/>
                <w:sz w:val="18"/>
                <w:szCs w:val="18"/>
                <w:rtl/>
              </w:rPr>
              <w:t xml:space="preserve"> إجراءات القاعدة لأحداثها: الدخول (قادح على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والحسابات والجلسات ودخول المشغّلين وحساباتهم وربط الدعم والمهام والتهيئة وحالة المشترك، عبر </w:t>
            </w:r>
            <w:r>
              <w:rPr>
                <w:rFonts w:ascii="Courier New" w:cs="Courier New" w:eastAsia="Courier New" w:hAnsi="Courier New"/>
                <w:b w:val="false"/>
                <w:bCs w:val="false"/>
                <w:color w:val="1F2937"/>
                <w:sz w:val="16"/>
                <w:szCs w:val="16"/>
                <w:shd w:fill="F1F3F5" w:color="auto" w:val="clear"/>
                <w:rtl/>
              </w:rPr>
              <w:t xml:space="preserve">‎aud.usp_WriteEvent‎</w:t>
            </w:r>
            <w:r>
              <w:rPr>
                <w:rFonts w:ascii="Arial" w:cs="Arial" w:eastAsia="Arial" w:hAnsi="Arial"/>
                <w:b w:val="false"/>
                <w:bCs w:val="false"/>
                <w:sz w:val="18"/>
                <w:szCs w:val="18"/>
                <w:rtl/>
              </w:rPr>
              <w:t xml:space="preserve"> (db/static/029_audit_writer.sql)</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db/static/020_roles_and_grants.sql:65؛ db/generated/tsql/007_table_grants.sql:54-55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التدقيق</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تحديث ولا حذف؛ المنصة تقرأ صفوف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الفارغ فقط (T38)</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db/static/020_roles_and_grants.sql:65؛ db/static/010_rls.sql:80-86</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محاولات الدخول</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يكتبها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‎usp_ConfirmMfa‎</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وينسخها قادح إلى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(ADR 0007، DQ-F03-10؛ R6 من O-24 مغلق)</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db/static/030_session_context.sql:124-129، :162؛ db/model/10-platform.model:199</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لمشترك غير معروف</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 الإدراج داخل فرع المشترك المعروف</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db/static/030_session_context.sql:67-69، :124-129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آثار التشغيل</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من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db/generated/tsql/005_delete_grants.sql:11، :17-18</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الارتباط في القاعدة</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يُحفظ في سياق الجلسة للقراءة فقط، ولا يقرؤه شيء في القاعدة</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db/static/030_session_context.sql:169، :207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الارتباط</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التدقيق وسجل الوصول الحساس وأحداث المفاتيح وOutbox؛ لا عمود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‎cfg.JobRun‎</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db/model/10-platform.model:298، :317، :347، :546، :554-565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الملفات</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‎IntegrityStatus‎</w:t>
            </w:r>
            <w:r>
              <w:rPr>
                <w:rFonts w:ascii="Arial" w:cs="Arial" w:eastAsia="Arial" w:hAnsi="Arial"/>
                <w:b w:val="false"/>
                <w:bCs w:val="false"/>
                <w:sz w:val="18"/>
                <w:szCs w:val="18"/>
                <w:rtl/>
              </w:rPr>
              <w:t xml:space="preserve"> بالقيم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‎MISSING‎</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db/model/10-platform.model:399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منذ ADR 0012 (2026-10-13): التدقيق ومواصفتاه، ونوافذ معلنة في التدقيق نفسه، وقواعد AL-18 (§3.5)، وفحوص SA1 إلى SA7 في CI</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db/ops/server_audit.sql؛ db/ops/server_audit_alerts.sql؛ tools/deploy/server_audit.sh؛ tools/ci/server_audit_check.sh</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النظام</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في المستودع</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المطلوب في التحليل</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تشغيل مركزية وتتبّع أخطاء ولوحة صحة؛ سجلات بلا أرقام هويات أو كلمات مرور أو رموز</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 docs/10-detailed-analysis/10-m0-m1-platform-organization.md:586</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ما يُسجَّل وأين</w:t>
      </w:r>
      <w:bookmarkEnd w:id="3"/>
    </w:p>
    <w:p>
      <w:pPr>
        <w:keepNext/>
        <w:bidi/>
        <w:spacing w:after="60" w:before="160"/>
        <w:jc w:val="center"/>
      </w:pPr>
      <w:r>
        <w:drawing>
          <wp:inline distT="0" distB="0" distL="0" distR="0">
            <wp:extent cx="6096000" cy="360997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09975"/>
                    </a:xfrm>
                    <a:prstGeom prst="rect">
                      <a:avLst/>
                    </a:prstGeom>
                  </pic:spPr>
                </pic:pic>
              </a:graphicData>
            </a:graphic>
          </wp:inline>
        </w:drawing>
      </w:r>
    </w:p>
    <w:p>
      <w:pPr>
        <w:pStyle w:val="Heading2"/>
        <w:bidi/>
      </w:pPr>
      <w:bookmarkStart w:name="_sec4" w:id="4"/>
      <w:r>
        <w:rPr>
          <w:rFonts w:ascii="Arial" w:cs="Arial" w:eastAsia="Arial" w:hAnsi="Arial"/>
          <w:b/>
          <w:bCs/>
          <w:color w:val="2B5C8A"/>
          <w:sz w:val="26"/>
          <w:szCs w:val="26"/>
          <w:rtl/>
        </w:rPr>
        <w:t xml:space="preserve">3.1 سجل التدقيق </w:t>
      </w:r>
      <w:r>
        <w:rPr>
          <w:rFonts w:ascii="Courier New" w:cs="Courier New" w:eastAsia="Courier New" w:hAnsi="Courier New"/>
          <w:b/>
          <w:bCs/>
          <w:color w:val="1F2937"/>
          <w:sz w:val="22"/>
          <w:szCs w:val="22"/>
          <w:rtl/>
        </w:rPr>
        <w:t xml:space="preserve">‎aud.AuditLog‎</w:t>
      </w:r>
      <w:bookmarkEnd w:id="4"/>
    </w:p>
    <w:p>
      <w:pPr>
        <w:bidi/>
        <w:spacing w:after="110" w:before="0" w:line="312"/>
      </w:pPr>
      <w:r>
        <w:rPr>
          <w:rFonts w:ascii="Arial" w:cs="Arial" w:eastAsia="Arial" w:hAnsi="Arial"/>
          <w:b w:val="false"/>
          <w:bCs w:val="false"/>
          <w:sz w:val="21"/>
          <w:szCs w:val="21"/>
          <w:rtl/>
        </w:rPr>
        <w:t xml:space="preserve">القاعدة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للإدراج فقط، والقيم المقيّدة مقنَّعة أبدًا، والصف بـ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حدث منصة لا يراه مشترك (BR-PLT-001 وBR-PLT-009 في docs/10-detailed-analysis/10-m0-m1-platform-organization.md:227، :235؛ FR-PLT-022 وFR-PLT-023 في :124-125).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74"/>
        <w:gridCol w:w="2015"/>
        <w:gridCol w:w="975"/>
        <w:gridCol w:w="5500"/>
      </w:tblGrid>
      <w:tr>
        <w:trPr>
          <w:cantSplit/>
          <w:tblHeader/>
        </w:trPr>
        <w:tc>
          <w:tcPr>
            <w:tcW w:type="dxa" w:w="1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 (</w:t>
            </w:r>
            <w:r>
              <w:rPr>
                <w:rFonts w:ascii="Courier New" w:cs="Courier New" w:eastAsia="Courier New" w:hAnsi="Courier New"/>
                <w:b/>
                <w:bCs/>
                <w:color w:val="FFFFFF"/>
                <w:sz w:val="16"/>
                <w:szCs w:val="16"/>
                <w:rtl/>
              </w:rPr>
              <w:t xml:space="preserve">‎Category‎</w:t>
            </w:r>
            <w:r>
              <w:rPr>
                <w:rFonts w:ascii="Arial" w:cs="Arial" w:eastAsia="Arial" w:hAnsi="Arial"/>
                <w:b/>
                <w:bCs/>
                <w:color w:val="FFFFFF"/>
                <w:sz w:val="18"/>
                <w:szCs w:val="18"/>
                <w:rtl/>
              </w:rPr>
              <w:t xml:space="preserve">)</w:t>
            </w:r>
          </w:p>
        </w:tc>
        <w:tc>
          <w:tcPr>
            <w:tcW w:type="dxa" w:w="2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 </w:t>
            </w:r>
            <w:r>
              <w:rPr>
                <w:rFonts w:ascii="Courier New" w:cs="Courier New" w:eastAsia="Courier New" w:hAnsi="Courier New"/>
                <w:b/>
                <w:bCs/>
                <w:color w:val="FFFFFF"/>
                <w:sz w:val="16"/>
                <w:szCs w:val="16"/>
                <w:rtl/>
              </w:rPr>
              <w:t xml:space="preserve">‎Action‎</w:t>
            </w:r>
            <w:r>
              <w:rPr>
                <w:rFonts w:ascii="Arial" w:cs="Arial" w:eastAsia="Arial" w:hAnsi="Arial"/>
                <w:b/>
                <w:bCs/>
                <w:color w:val="FFFFFF"/>
                <w:sz w:val="18"/>
                <w:szCs w:val="18"/>
                <w:rtl/>
              </w:rPr>
              <w:t xml:space="preserve"> </w:t>
            </w:r>
            <w:r>
              <w:rPr>
                <w:rFonts w:ascii="Arial" w:cs="Arial" w:eastAsia="Arial" w:hAnsi="Arial"/>
                <w:color w:val="E0A800"/>
                <w:sz w:val="18"/>
                <w:szCs w:val="18"/>
                <w:rtl/>
              </w:rPr>
              <w:t xml:space="preserve">●</w:t>
            </w:r>
          </w:p>
        </w:tc>
        <w:tc>
          <w:tcPr>
            <w:tcW w:type="dxa" w:w="9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5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‎SECURITY‎</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‎LOGIN_SUCCESS‎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‎FAILED_PASSWORD‎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‎DENIED_LOCKED‎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‎FAILED_MFA‎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‎LOCKOUT‎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‎LOGOUT‎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‎SESSION_TERMINATED‎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‎PASSWORD_CHANGED‎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‎MFA_RESET‎</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لإعادة MFA، وإلا </w:t>
            </w:r>
            <w:r>
              <w:rPr>
                <w:rFonts w:ascii="Courier New" w:cs="Courier New" w:eastAsia="Courier New" w:hAnsi="Courier New"/>
                <w:b w:val="false"/>
                <w:bCs w:val="false"/>
                <w:color w:val="1F2937"/>
                <w:sz w:val="16"/>
                <w:szCs w:val="16"/>
                <w:shd w:fill="F1F3F5" w:color="auto" w:val="clear"/>
                <w:rtl/>
              </w:rPr>
              <w:t xml:space="preserve">‎INFO‎</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(:231)، BR-PLT-009</w:t>
            </w:r>
          </w:p>
        </w:tc>
      </w:tr>
      <w:tr>
        <w:trPr>
          <w:cantSplit/>
        </w:trPr>
        <w:tc>
          <w:tcPr>
            <w:tcW w:type="dxa" w:w="1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‎IDENTITY_ACCESS‎</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‎IDENTITY_REVEAL‎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‎IDENTITY_IMAGE_VIEW‎</w:t>
            </w:r>
            <w:r>
              <w:rPr>
                <w:rFonts w:ascii="Arial" w:cs="Arial" w:eastAsia="Arial" w:hAnsi="Arial"/>
                <w:b w:val="false"/>
                <w:bCs w:val="false"/>
                <w:sz w:val="18"/>
                <w:szCs w:val="18"/>
                <w:rtl/>
              </w:rPr>
              <w:t xml:space="preserve"> والتصدير الحساس، مع صف في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 (:280)، db/model/10-platform.model:332-355</w:t>
            </w:r>
          </w:p>
        </w:tc>
      </w:tr>
      <w:tr>
        <w:trPr>
          <w:cantSplit/>
        </w:trPr>
        <w:tc>
          <w:tcPr>
            <w:tcW w:type="dxa" w:w="1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‎CONFIG‎</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دور أو سحبه، ومنح صلاحية حساسة، وتغيير إعداد بالقيمة القديمة والجديدة، ومنح وصول الدعم</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للحساس والدعم</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BR-PLT-018 (:244)، BR-PLT-017 (:243)</w:t>
            </w:r>
          </w:p>
        </w:tc>
      </w:tr>
      <w:tr>
        <w:trPr>
          <w:cantSplit/>
        </w:trPr>
        <w:tc>
          <w:tcPr>
            <w:tcW w:type="dxa" w:w="1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‎TREASURY‎</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الكيانات المتتبَّعة وتعديلها وإلغاؤها</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‎INFO‎</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r>
      <w:tr>
        <w:trPr>
          <w:cantSplit/>
        </w:trPr>
        <w:tc>
          <w:tcPr>
            <w:tcW w:type="dxa" w:w="1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‎PLATFORM‎</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وتهيئة المشترك وتعليقه، ومراسم المفاتيح</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لأحداث المفاتيح</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§13 (DQ-S02-8)</w:t>
            </w:r>
          </w:p>
        </w:tc>
      </w:tr>
      <w:tr>
        <w:trPr>
          <w:cantSplit/>
        </w:trPr>
        <w:tc>
          <w:tcPr>
            <w:tcW w:type="dxa" w:w="1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‎SYSTEM‎</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مهمة (DOC-F04 §5.2)، وفشل السلامة، ودمج الأشخاص</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لفشل السلامة والدمج</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docs/10-detailed-analysis/10-m0-m1-platform-organization.md:592</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فتح عارض التدقيق يضيف </w:t>
      </w:r>
      <w:r>
        <w:rPr>
          <w:rFonts w:ascii="Courier New" w:cs="Courier New" w:eastAsia="Courier New" w:hAnsi="Courier New"/>
          <w:b w:val="false"/>
          <w:bCs w:val="false"/>
          <w:color w:val="1F2937"/>
          <w:sz w:val="18"/>
          <w:szCs w:val="18"/>
          <w:shd w:fill="F1F3F5" w:color="auto" w:val="clear"/>
          <w:rtl/>
        </w:rPr>
        <w:t xml:space="preserve">‎AUDIT_VIEWED‎</w:t>
      </w:r>
      <w:r>
        <w:rPr>
          <w:rFonts w:ascii="Arial" w:cs="Arial" w:eastAsia="Arial" w:hAnsi="Arial"/>
          <w:b w:val="false"/>
          <w:bCs w:val="false"/>
          <w:sz w:val="21"/>
          <w:szCs w:val="21"/>
          <w:rtl/>
        </w:rPr>
        <w:t xml:space="preserve"> (FR-PLT-024 في :126).</w:t>
      </w:r>
    </w:p>
    <w:p>
      <w:pPr>
        <w:pStyle w:val="ListParagraph"/>
        <w:numPr>
          <w:ilvl w:val="0"/>
          <w:numId w:val="2"/>
        </w:numPr>
        <w:bidi/>
        <w:spacing w:after="70" w:before="0" w:line="300"/>
      </w:pPr>
      <w:r>
        <w:rPr>
          <w:rFonts w:ascii="Arial" w:cs="Arial" w:eastAsia="Arial" w:hAnsi="Arial"/>
          <w:b w:val="false"/>
          <w:bCs w:val="false"/>
          <w:sz w:val="21"/>
          <w:szCs w:val="21"/>
          <w:rtl/>
        </w:rPr>
        <w:t xml:space="preserve">أحداث الدخول تُكتب في التدقيق منذ ADR 0007: قادح ينسخ كل صف من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فحذف المحاولات لا يمحو الأثر (الاختبار AU2). وقائمة الأحداث التي تكتبها القاعدة بفئتها وشدتها في docs/adr/0007-audit-written-by-the-database.md.</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‎rls.fn_AuditWrite‎</w:t>
      </w:r>
      <w:r>
        <w:rPr>
          <w:rFonts w:ascii="Arial" w:cs="Arial" w:eastAsia="Arial" w:hAnsi="Arial"/>
          <w:b w:val="false"/>
          <w:bCs w:val="false"/>
          <w:sz w:val="21"/>
          <w:szCs w:val="21"/>
          <w:rtl/>
        </w:rPr>
        <w:t xml:space="preserve"> يقبل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فارغًا من أي اتصال مربوط (db/static/010_rls.sql:88-94، O-19). المقترح في DQ-S01-5 يحصر صفوف المنصة في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w:t>
      </w:r>
    </w:p>
    <w:p>
      <w:pPr>
        <w:bidi/>
        <w:spacing w:after="60" w:before="0"/>
      </w:pPr>
    </w:p>
    <w:p>
      <w:pPr>
        <w:pStyle w:val="Heading2"/>
        <w:bidi/>
      </w:pPr>
      <w:bookmarkStart w:name="_sec5" w:id="5"/>
      <w:r>
        <w:rPr>
          <w:rFonts w:ascii="Arial" w:cs="Arial" w:eastAsia="Arial" w:hAnsi="Arial"/>
          <w:b/>
          <w:bCs/>
          <w:color w:val="2B5C8A"/>
          <w:sz w:val="26"/>
          <w:szCs w:val="26"/>
          <w:rtl/>
        </w:rPr>
        <w:t xml:space="preserve">3.2 السجلات التشغيلية في القاعدة</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3699"/>
        <w:gridCol w:w="4521"/>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يحمله</w:t>
            </w:r>
          </w:p>
        </w:tc>
        <w:tc>
          <w:tcPr>
            <w:tcW w:type="dxa" w:w="45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كل محاولة وعنوان IP ووكيل المتصفح، والبريد المكتوب لمستخدم مجهول (db/model/10-platform.model:199-208)</w:t>
            </w:r>
          </w:p>
        </w:tc>
        <w:tc>
          <w:tcPr>
            <w:tcW w:type="dxa" w:w="4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يحذفه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اليوم (THR-30)؛ والمقترح حذفه بمهمة احتفاظ فقط</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الإنهاء </w:t>
            </w:r>
            <w:r>
              <w:rPr>
                <w:rFonts w:ascii="Courier New" w:cs="Courier New" w:eastAsia="Courier New" w:hAnsi="Courier New"/>
                <w:b w:val="false"/>
                <w:bCs w:val="false"/>
                <w:color w:val="1F2937"/>
                <w:sz w:val="16"/>
                <w:szCs w:val="16"/>
                <w:shd w:fill="F1F3F5" w:color="auto" w:val="clear"/>
                <w:rtl/>
              </w:rPr>
              <w:t xml:space="preserve">‎EndReason‎</w:t>
            </w:r>
            <w:r>
              <w:rPr>
                <w:rFonts w:ascii="Arial" w:cs="Arial" w:eastAsia="Arial" w:hAnsi="Arial"/>
                <w:b w:val="false"/>
                <w:bCs w:val="false"/>
                <w:sz w:val="18"/>
                <w:szCs w:val="18"/>
                <w:rtl/>
              </w:rPr>
              <w:t xml:space="preserve"> (db/model/10-platform.model:229)</w:t>
            </w:r>
          </w:p>
        </w:tc>
        <w:tc>
          <w:tcPr>
            <w:tcW w:type="dxa" w:w="4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الإنهاء تحديث يقوم به التطبيق (O-24)، فيُكتب معه حدث تدقيق</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مفاتيح المشترك ومنها </w:t>
            </w:r>
            <w:r>
              <w:rPr>
                <w:rFonts w:ascii="Courier New" w:cs="Courier New" w:eastAsia="Courier New" w:hAnsi="Courier New"/>
                <w:b w:val="false"/>
                <w:bCs w:val="false"/>
                <w:color w:val="1F2937"/>
                <w:sz w:val="16"/>
                <w:szCs w:val="16"/>
                <w:shd w:fill="F1F3F5" w:color="auto" w:val="clear"/>
                <w:rtl/>
              </w:rPr>
              <w:t xml:space="preserve">‎UNWRAP_FAILED‎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‎BACKUP_VERIFIED‎</w:t>
            </w:r>
            <w:r>
              <w:rPr>
                <w:rFonts w:ascii="Arial" w:cs="Arial" w:eastAsia="Arial" w:hAnsi="Arial"/>
                <w:b w:val="false"/>
                <w:bCs w:val="false"/>
                <w:sz w:val="18"/>
                <w:szCs w:val="18"/>
                <w:rtl/>
              </w:rPr>
              <w:t xml:space="preserve"> (db/model/10-platform.model:291-299)</w:t>
            </w:r>
          </w:p>
        </w:tc>
        <w:tc>
          <w:tcPr>
            <w:tcW w:type="dxa" w:w="4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للإضافة فقط (db/generated/tsql/005_delete_grants.sql:46)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‎cfg.JobRun‎</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تشغيل ومدته ونتيجته وخطؤه (db/model/10-platform.model:554-565)</w:t>
            </w:r>
          </w:p>
        </w:tc>
        <w:tc>
          <w:tcPr>
            <w:tcW w:type="dxa" w:w="4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يحذفه ويعدّله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فلا تعتمد المراقبة عليه وحده (§6)</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وعدد المحاولات وآخر خطأ (db/model/10-platform.model:532-552)</w:t>
            </w:r>
          </w:p>
        </w:tc>
        <w:tc>
          <w:tcPr>
            <w:tcW w:type="dxa" w:w="4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التصميم في DOC-F17</w:t>
            </w:r>
          </w:p>
        </w:tc>
      </w:tr>
    </w:tbl>
    <w:p>
      <w:pPr>
        <w:bidi/>
        <w:spacing w:after="120" w:before="0"/>
      </w:pPr>
    </w:p>
    <w:p>
      <w:pPr>
        <w:pStyle w:val="Heading2"/>
        <w:bidi/>
      </w:pPr>
      <w:bookmarkStart w:name="_sec6" w:id="6"/>
      <w:r>
        <w:rPr>
          <w:rFonts w:ascii="Arial" w:cs="Arial" w:eastAsia="Arial" w:hAnsi="Arial"/>
          <w:b/>
          <w:bCs/>
          <w:color w:val="2B5C8A"/>
          <w:sz w:val="26"/>
          <w:szCs w:val="26"/>
          <w:rtl/>
        </w:rPr>
        <w:t xml:space="preserve">3.3 سجلات التطبيق </w:t>
      </w:r>
      <w:r>
        <w:rPr>
          <w:rFonts w:ascii="Arial" w:cs="Arial" w:eastAsia="Arial" w:hAnsi="Arial"/>
          <w:color w:val="E0A800"/>
          <w:sz w:val="26"/>
          <w:szCs w:val="26"/>
          <w:rtl/>
        </w:rPr>
        <w:t xml:space="preserve">●</w:t>
      </w:r>
      <w:bookmarkEnd w:id="6"/>
    </w:p>
    <w:p>
      <w:pPr>
        <w:pStyle w:val="ListParagraph"/>
        <w:numPr>
          <w:ilvl w:val="0"/>
          <w:numId w:val="2"/>
        </w:numPr>
        <w:bidi/>
        <w:spacing w:after="70" w:before="0" w:line="300"/>
      </w:pPr>
      <w:r>
        <w:rPr>
          <w:rFonts w:ascii="Arial" w:cs="Arial" w:eastAsia="Arial" w:hAnsi="Arial"/>
          <w:b/>
          <w:bCs/>
          <w:sz w:val="21"/>
          <w:szCs w:val="21"/>
          <w:rtl/>
        </w:rPr>
        <w:t xml:space="preserve">الصيغة:</w:t>
      </w:r>
      <w:r>
        <w:rPr>
          <w:rFonts w:ascii="Arial" w:cs="Arial" w:eastAsia="Arial" w:hAnsi="Arial"/>
          <w:b w:val="false"/>
          <w:bCs w:val="false"/>
          <w:sz w:val="21"/>
          <w:szCs w:val="21"/>
          <w:rtl/>
        </w:rPr>
        <w:t xml:space="preserve"> سطر JSON لكل حدث، والوقت UTC بصيغة ISO 8601.</w:t>
      </w:r>
    </w:p>
    <w:p>
      <w:pPr>
        <w:pStyle w:val="ListParagraph"/>
        <w:numPr>
          <w:ilvl w:val="0"/>
          <w:numId w:val="2"/>
        </w:numPr>
        <w:bidi/>
        <w:spacing w:after="70" w:before="0" w:line="300"/>
      </w:pPr>
      <w:r>
        <w:rPr>
          <w:rFonts w:ascii="Arial" w:cs="Arial" w:eastAsia="Arial" w:hAnsi="Arial"/>
          <w:b/>
          <w:bCs/>
          <w:sz w:val="21"/>
          <w:szCs w:val="21"/>
          <w:rtl/>
        </w:rPr>
        <w:t xml:space="preserve">حقول إلزامية:</w:t>
      </w:r>
      <w:r>
        <w:rPr>
          <w:rFonts w:ascii="Arial" w:cs="Arial" w:eastAsia="Arial" w:hAnsi="Arial"/>
          <w:b w:val="false"/>
          <w:bCs w:val="false"/>
          <w:sz w:val="21"/>
          <w:szCs w:val="21"/>
          <w:rtl/>
        </w:rPr>
        <w:t xml:space="preserve"> الوقت، والمستوى، والخدمة (واجهة، عامل، لوحة المشغّل)، والمضيف، والبيئة، والإصدار، و</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ومعرّف المشترك العام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ومعرّف الفاعل العام حين يُعرفان، واسم الحدث الثابت، وقالب المسار لا الرابط الكامل، ورمز الحالة، والمدة، ورقم خطأ SQL إن وُجد.</w:t>
      </w:r>
    </w:p>
    <w:p>
      <w:pPr>
        <w:pStyle w:val="ListParagraph"/>
        <w:numPr>
          <w:ilvl w:val="0"/>
          <w:numId w:val="2"/>
        </w:numPr>
        <w:bidi/>
        <w:spacing w:after="70" w:before="0" w:line="300"/>
      </w:pPr>
      <w:r>
        <w:rPr>
          <w:rFonts w:ascii="Arial" w:cs="Arial" w:eastAsia="Arial" w:hAnsi="Arial"/>
          <w:b/>
          <w:bCs/>
          <w:sz w:val="21"/>
          <w:szCs w:val="21"/>
          <w:rtl/>
        </w:rPr>
        <w:t xml:space="preserve">ممنوع:</w:t>
      </w:r>
      <w:r>
        <w:rPr>
          <w:rFonts w:ascii="Arial" w:cs="Arial" w:eastAsia="Arial" w:hAnsi="Arial"/>
          <w:b w:val="false"/>
          <w:bCs w:val="false"/>
          <w:sz w:val="21"/>
          <w:szCs w:val="21"/>
          <w:rtl/>
        </w:rPr>
        <w:t xml:space="preserve"> كلمات المرور وسلاسل PHC، ورموز الجلسة وملفات تعريف الارتباط وترويسة </w:t>
      </w:r>
      <w:r>
        <w:rPr>
          <w:rFonts w:ascii="Courier New" w:cs="Courier New" w:eastAsia="Courier New" w:hAnsi="Courier New"/>
          <w:b w:val="false"/>
          <w:bCs w:val="false"/>
          <w:color w:val="1F2937"/>
          <w:sz w:val="18"/>
          <w:szCs w:val="18"/>
          <w:shd w:fill="F1F3F5" w:color="auto" w:val="clear"/>
          <w:rtl/>
        </w:rPr>
        <w:t xml:space="preserve">‎Authorization‎</w:t>
      </w:r>
      <w:r>
        <w:rPr>
          <w:rFonts w:ascii="Arial" w:cs="Arial" w:eastAsia="Arial" w:hAnsi="Arial"/>
          <w:b w:val="false"/>
          <w:bCs w:val="false"/>
          <w:sz w:val="21"/>
          <w:szCs w:val="21"/>
          <w:rtl/>
        </w:rPr>
        <w:t xml:space="preserve">، ورموز TOTP وأسرارها ورموز الاسترداد، ورموز الدعوة وإعادة التعيين، والقيم المقيّدة، وأجسام الطلبات والردود، وقيم معاملات SQL، والمفاتيح المفكوكة (THR-50). المرجع docs/10-detailed-analysis/10-m0-m1-platform-organization.md:586.</w:t>
      </w:r>
    </w:p>
    <w:p>
      <w:pPr>
        <w:pStyle w:val="ListParagraph"/>
        <w:numPr>
          <w:ilvl w:val="0"/>
          <w:numId w:val="2"/>
        </w:numPr>
        <w:bidi/>
        <w:spacing w:after="70" w:before="0" w:line="300"/>
      </w:pPr>
      <w:r>
        <w:rPr>
          <w:rFonts w:ascii="Arial" w:cs="Arial" w:eastAsia="Arial" w:hAnsi="Arial"/>
          <w:b/>
          <w:bCs/>
          <w:sz w:val="21"/>
          <w:szCs w:val="21"/>
          <w:rtl/>
        </w:rPr>
        <w:t xml:space="preserve">السرّي:</w:t>
      </w:r>
      <w:r>
        <w:rPr>
          <w:rFonts w:ascii="Arial" w:cs="Arial" w:eastAsia="Arial" w:hAnsi="Arial"/>
          <w:b w:val="false"/>
          <w:bCs w:val="false"/>
          <w:sz w:val="21"/>
          <w:szCs w:val="21"/>
          <w:rtl/>
        </w:rPr>
        <w:t xml:space="preserve"> لا أسماء ولا عناوين بريد في السجل، بل المعرّفات العامة (DOC-S06، صف «سجلات التطبيق»). لمحاولة دخول ببريد مجهول يُسجَّل HMAC للبريد المطبَّع بمفتاح خادم، فتُربط المحاولات المتكررة دون حفظ البريد (DQ-S12-12).</w:t>
      </w:r>
    </w:p>
    <w:p>
      <w:pPr>
        <w:pStyle w:val="ListParagraph"/>
        <w:numPr>
          <w:ilvl w:val="0"/>
          <w:numId w:val="2"/>
        </w:numPr>
        <w:bidi/>
        <w:spacing w:after="70" w:before="0" w:line="300"/>
      </w:pPr>
      <w:r>
        <w:rPr>
          <w:rFonts w:ascii="Arial" w:cs="Arial" w:eastAsia="Arial" w:hAnsi="Arial"/>
          <w:b/>
          <w:bCs/>
          <w:sz w:val="21"/>
          <w:szCs w:val="21"/>
          <w:rtl/>
        </w:rPr>
        <w:t xml:space="preserve">المنقّح:</w:t>
      </w:r>
      <w:r>
        <w:rPr>
          <w:rFonts w:ascii="Arial" w:cs="Arial" w:eastAsia="Arial" w:hAnsi="Arial"/>
          <w:b w:val="false"/>
          <w:bCs w:val="false"/>
          <w:sz w:val="21"/>
          <w:szCs w:val="21"/>
          <w:rtl/>
        </w:rPr>
        <w:t xml:space="preserve"> كل رسالة استثناء تمر بمنقّح قبل كتابتها في السجل أو في </w:t>
      </w:r>
      <w:r>
        <w:rPr>
          <w:rFonts w:ascii="Courier New" w:cs="Courier New" w:eastAsia="Courier New" w:hAnsi="Courier New"/>
          <w:b w:val="false"/>
          <w:bCs w:val="false"/>
          <w:color w:val="1F2937"/>
          <w:sz w:val="18"/>
          <w:szCs w:val="18"/>
          <w:shd w:fill="F1F3F5" w:color="auto" w:val="clear"/>
          <w:rtl/>
        </w:rPr>
        <w:t xml:space="preserve">‎cfg.JobRun.ErrorMessage‎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‎cfg.OutboxEvent.LastError‎</w:t>
      </w:r>
      <w:r>
        <w:rPr>
          <w:rFonts w:ascii="Arial" w:cs="Arial" w:eastAsia="Arial" w:hAnsi="Arial"/>
          <w:b w:val="false"/>
          <w:bCs w:val="false"/>
          <w:sz w:val="21"/>
          <w:szCs w:val="21"/>
          <w:rtl/>
        </w:rPr>
        <w:t xml:space="preserve"> (DOC-F02 §8).</w:t>
      </w:r>
    </w:p>
    <w:p>
      <w:pPr>
        <w:pStyle w:val="ListParagraph"/>
        <w:numPr>
          <w:ilvl w:val="0"/>
          <w:numId w:val="2"/>
        </w:numPr>
        <w:bidi/>
        <w:spacing w:after="70" w:before="0" w:line="300"/>
      </w:pPr>
      <w:r>
        <w:rPr>
          <w:rFonts w:ascii="Arial" w:cs="Arial" w:eastAsia="Arial" w:hAnsi="Arial"/>
          <w:b/>
          <w:bCs/>
          <w:sz w:val="21"/>
          <w:szCs w:val="21"/>
          <w:rtl/>
        </w:rPr>
        <w:t xml:space="preserve">المستوى في الإنتاج:</w:t>
      </w:r>
      <w:r>
        <w:rPr>
          <w:rFonts w:ascii="Arial" w:cs="Arial" w:eastAsia="Arial" w:hAnsi="Arial"/>
          <w:b w:val="false"/>
          <w:bCs w:val="false"/>
          <w:sz w:val="21"/>
          <w:szCs w:val="21"/>
          <w:rtl/>
        </w:rPr>
        <w:t xml:space="preserve"> Information. لا Debug في بيئة فيها بيانات حقيقية.</w:t>
      </w:r>
    </w:p>
    <w:p>
      <w:pPr>
        <w:pStyle w:val="ListParagraph"/>
        <w:numPr>
          <w:ilvl w:val="0"/>
          <w:numId w:val="2"/>
        </w:numPr>
        <w:bidi/>
        <w:spacing w:after="70" w:before="0" w:line="300"/>
      </w:pPr>
      <w:r>
        <w:rPr>
          <w:rFonts w:ascii="Arial" w:cs="Arial" w:eastAsia="Arial" w:hAnsi="Arial"/>
          <w:b/>
          <w:bCs/>
          <w:sz w:val="21"/>
          <w:szCs w:val="21"/>
          <w:rtl/>
        </w:rPr>
        <w:t xml:space="preserve">الوكيل العكسي:</w:t>
      </w:r>
      <w:r>
        <w:rPr>
          <w:rFonts w:ascii="Arial" w:cs="Arial" w:eastAsia="Arial" w:hAnsi="Arial"/>
          <w:b w:val="false"/>
          <w:bCs w:val="false"/>
          <w:sz w:val="21"/>
          <w:szCs w:val="21"/>
          <w:rtl/>
        </w:rPr>
        <w:t xml:space="preserve"> سجل وصول بلا سلسلة الاستعلام ولا ملفات تعريف الارتباط، وبعنوان العميل كما يحدده DOC-S03 §7.</w:t>
      </w:r>
    </w:p>
    <w:p>
      <w:pPr>
        <w:bidi/>
        <w:spacing w:after="60" w:before="0"/>
      </w:pPr>
    </w:p>
    <w:p>
      <w:pPr>
        <w:pStyle w:val="Heading2"/>
        <w:bidi/>
      </w:pPr>
      <w:bookmarkStart w:name="_sec7" w:id="7"/>
      <w:r>
        <w:rPr>
          <w:rFonts w:ascii="Arial" w:cs="Arial" w:eastAsia="Arial" w:hAnsi="Arial"/>
          <w:b/>
          <w:bCs/>
          <w:color w:val="2B5C8A"/>
          <w:sz w:val="26"/>
          <w:szCs w:val="26"/>
          <w:rtl/>
        </w:rPr>
        <w:t xml:space="preserve">3.4 سجل أخطاء SQL Server</w:t>
      </w:r>
      <w:bookmarkEnd w:id="7"/>
    </w:p>
    <w:p>
      <w:pPr>
        <w:pStyle w:val="ListParagraph"/>
        <w:numPr>
          <w:ilvl w:val="0"/>
          <w:numId w:val="2"/>
        </w:numPr>
        <w:bidi/>
        <w:spacing w:after="70" w:before="0" w:line="300"/>
      </w:pPr>
      <w:r>
        <w:rPr>
          <w:rFonts w:ascii="Arial" w:cs="Arial" w:eastAsia="Arial" w:hAnsi="Arial"/>
          <w:b w:val="false"/>
          <w:bCs w:val="false"/>
          <w:sz w:val="21"/>
          <w:szCs w:val="21"/>
          <w:rtl/>
        </w:rPr>
        <w:t xml:space="preserve">يحمل بدء الخدمة وإيقافها، وفشل الدخول، والأخطاء الجسيمة. مساره الافتراضي تحت </w:t>
      </w:r>
      <w:r>
        <w:rPr>
          <w:rFonts w:ascii="Courier New" w:cs="Courier New" w:eastAsia="Courier New" w:hAnsi="Courier New"/>
          <w:b w:val="false"/>
          <w:bCs w:val="false"/>
          <w:color w:val="1F2937"/>
          <w:sz w:val="18"/>
          <w:szCs w:val="18"/>
          <w:shd w:fill="F1F3F5" w:color="auto" w:val="clear"/>
          <w:rtl/>
        </w:rPr>
        <w:t xml:space="preserve">‎/var/opt/mssql/log/‎</w:t>
      </w:r>
      <w:r>
        <w:rPr>
          <w:rFonts w:ascii="Arial" w:cs="Arial" w:eastAsia="Arial" w:hAnsi="Arial"/>
          <w:b w:val="false"/>
          <w:bCs w:val="false"/>
          <w:sz w:val="21"/>
          <w:szCs w:val="21"/>
          <w:rtl/>
        </w:rPr>
        <w:t xml:space="preserve"> [تحقق MS].</w:t>
      </w:r>
    </w:p>
    <w:p>
      <w:pPr>
        <w:pStyle w:val="ListParagraph"/>
        <w:numPr>
          <w:ilvl w:val="0"/>
          <w:numId w:val="2"/>
        </w:numPr>
        <w:bidi/>
        <w:spacing w:after="70" w:before="0" w:line="300"/>
      </w:pPr>
      <w:r>
        <w:rPr>
          <w:rFonts w:ascii="Arial" w:cs="Arial" w:eastAsia="Arial" w:hAnsi="Arial"/>
          <w:b w:val="false"/>
          <w:bCs w:val="false"/>
          <w:sz w:val="21"/>
          <w:szCs w:val="21"/>
          <w:rtl/>
        </w:rPr>
        <w:t xml:space="preserve">تدوير يومي، وحفظ محلي محدود (DOC-S10 §5.3)، وشحن فوري إلى المخزن المركزي.</w:t>
      </w:r>
    </w:p>
    <w:p>
      <w:pPr>
        <w:bidi/>
        <w:spacing w:after="60" w:before="0"/>
      </w:pPr>
    </w:p>
    <w:p>
      <w:pPr>
        <w:pStyle w:val="Heading2"/>
        <w:bidi/>
      </w:pPr>
      <w:bookmarkStart w:name="_sec8" w:id="8"/>
      <w:r>
        <w:rPr>
          <w:rFonts w:ascii="Arial" w:cs="Arial" w:eastAsia="Arial" w:hAnsi="Arial"/>
          <w:b/>
          <w:bCs/>
          <w:color w:val="2B5C8A"/>
          <w:sz w:val="26"/>
          <w:szCs w:val="26"/>
          <w:rtl/>
        </w:rPr>
        <w:t xml:space="preserve">3.5 SQL Server Audit (DQ-S08-10، DQ-S01-8) </w:t>
      </w:r>
      <w:r>
        <w:rPr>
          <w:rFonts w:ascii="Arial" w:cs="Arial" w:eastAsia="Arial" w:hAnsi="Arial"/>
          <w:color w:val="2E9E44"/>
          <w:sz w:val="26"/>
          <w:szCs w:val="26"/>
          <w:rtl/>
        </w:rPr>
        <w:t xml:space="preserve">●</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36"/>
        <w:gridCol w:w="7528"/>
      </w:tblGrid>
      <w:tr>
        <w:trPr>
          <w:cantSplit/>
          <w:tblHeader/>
        </w:trPr>
        <w:tc>
          <w:tcPr>
            <w:tcW w:type="dxa" w:w="23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5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الخادم</w:t>
            </w:r>
          </w:p>
        </w:tc>
        <w:tc>
          <w:tcPr>
            <w:tcW w:type="dxa" w:w="7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المجموعات في DOC-S08 §10، ويضاف إليها </w:t>
            </w:r>
            <w:r>
              <w:rPr>
                <w:rFonts w:ascii="Courier New" w:cs="Courier New" w:eastAsia="Courier New" w:hAnsi="Courier New"/>
                <w:b w:val="false"/>
                <w:bCs w:val="false"/>
                <w:color w:val="1F2937"/>
                <w:sz w:val="16"/>
                <w:szCs w:val="16"/>
                <w:shd w:fill="F1F3F5" w:color="auto" w:val="clear"/>
                <w:rtl/>
              </w:rPr>
              <w:t xml:space="preserve">‎BACKUP_RESTORE_GROUP‎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‎DATABASE_CHANGE_GROUP‎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‎DATABASE_OBJECT_CHANGE_GROUP‎</w:t>
            </w:r>
            <w:r>
              <w:rPr>
                <w:rFonts w:ascii="Arial" w:cs="Arial" w:eastAsia="Arial" w:hAnsi="Arial"/>
                <w:b w:val="false"/>
                <w:bCs w:val="false"/>
                <w:sz w:val="18"/>
                <w:szCs w:val="18"/>
                <w:rtl/>
              </w:rPr>
              <w:t xml:space="preserve"> [تحقق MS]</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قاعدة </w:t>
            </w:r>
            <w:r>
              <w:rPr>
                <w:rFonts w:ascii="Courier New" w:cs="Courier New" w:eastAsia="Courier New" w:hAnsi="Courier New"/>
                <w:b/>
                <w:bCs/>
                <w:color w:val="1F2937"/>
                <w:sz w:val="16"/>
                <w:szCs w:val="16"/>
                <w:shd w:fill="F1F3F5" w:color="auto" w:val="clear"/>
                <w:rtl/>
              </w:rPr>
              <w:t xml:space="preserve">‎BankFas‎</w:t>
            </w:r>
          </w:p>
        </w:tc>
        <w:tc>
          <w:tcPr>
            <w:tcW w:type="dxa" w:w="7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‎UPDATE‎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‎DELETE‎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‎DELETE‎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لكل المبادئ (</w:t>
            </w:r>
            <w:r>
              <w:rPr>
                <w:rFonts w:ascii="Courier New" w:cs="Courier New" w:eastAsia="Courier New" w:hAnsi="Courier New"/>
                <w:b w:val="false"/>
                <w:bCs w:val="false"/>
                <w:color w:val="1F2937"/>
                <w:sz w:val="16"/>
                <w:szCs w:val="16"/>
                <w:shd w:fill="F1F3F5" w:color="auto" w:val="clear"/>
                <w:rtl/>
              </w:rPr>
              <w:t xml:space="preserve">‎BY public‎</w:t>
            </w:r>
            <w:r>
              <w:rPr>
                <w:rFonts w:ascii="Arial" w:cs="Arial" w:eastAsia="Arial" w:hAnsi="Arial"/>
                <w:b w:val="false"/>
                <w:bCs w:val="false"/>
                <w:sz w:val="18"/>
                <w:szCs w:val="18"/>
                <w:rtl/>
              </w:rPr>
              <w:t xml:space="preserve">) [تحقق MS أن ذلك يشمل dbo وsysadmin]</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7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حسابات الخدمة الناجح لا يُسجَّل لكثرته، ويُسجَّل فشلها (DOC-S08 §10)</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الهدف</w:t>
            </w:r>
          </w:p>
        </w:tc>
        <w:tc>
          <w:tcPr>
            <w:tcW w:type="dxa" w:w="7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في </w:t>
            </w:r>
            <w:r>
              <w:rPr>
                <w:rFonts w:ascii="Courier New" w:cs="Courier New" w:eastAsia="Courier New" w:hAnsi="Courier New"/>
                <w:b w:val="false"/>
                <w:bCs w:val="false"/>
                <w:color w:val="1F2937"/>
                <w:sz w:val="16"/>
                <w:szCs w:val="16"/>
                <w:shd w:fill="F1F3F5" w:color="auto" w:val="clear"/>
                <w:rtl/>
              </w:rPr>
              <w:t xml:space="preserve">‎/var/opt/mssql/audit‎</w:t>
            </w:r>
            <w:r>
              <w:rPr>
                <w:rFonts w:ascii="Arial" w:cs="Arial" w:eastAsia="Arial" w:hAnsi="Arial"/>
                <w:b w:val="false"/>
                <w:bCs w:val="false"/>
                <w:sz w:val="18"/>
                <w:szCs w:val="18"/>
                <w:rtl/>
              </w:rPr>
              <w:t xml:space="preserve"> على V5 (DOC-S10 §3)، بحجم 256 MB للملف و40 ملفًا حدًا</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عند فشل الكتابة</w:t>
            </w:r>
          </w:p>
        </w:tc>
        <w:tc>
          <w:tcPr>
            <w:tcW w:type="dxa" w:w="7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‎ON_FAILURE = CONTINUE‎</w:t>
            </w:r>
            <w:r>
              <w:rPr>
                <w:rFonts w:ascii="Arial" w:cs="Arial" w:eastAsia="Arial" w:hAnsi="Arial"/>
                <w:b w:val="false"/>
                <w:bCs w:val="false"/>
                <w:sz w:val="18"/>
                <w:szCs w:val="18"/>
                <w:rtl/>
              </w:rPr>
              <w:t xml:space="preserve"> مع تنبيه فوري AL-18 (DQ-S12-5)</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الشحن</w:t>
            </w:r>
          </w:p>
        </w:tc>
        <w:tc>
          <w:tcPr>
            <w:tcW w:type="dxa" w:w="7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كل دقيقة تقرأ السجلات الجديدة بـ </w:t>
            </w:r>
            <w:r>
              <w:rPr>
                <w:rFonts w:ascii="Courier New" w:cs="Courier New" w:eastAsia="Courier New" w:hAnsi="Courier New"/>
                <w:b w:val="false"/>
                <w:bCs w:val="false"/>
                <w:color w:val="1F2937"/>
                <w:sz w:val="16"/>
                <w:szCs w:val="16"/>
                <w:shd w:fill="F1F3F5" w:color="auto" w:val="clear"/>
                <w:rtl/>
              </w:rPr>
              <w:t xml:space="preserve">‎sys.fn_get_audit_file‎</w:t>
            </w:r>
            <w:r>
              <w:rPr>
                <w:rFonts w:ascii="Arial" w:cs="Arial" w:eastAsia="Arial" w:hAnsi="Arial"/>
                <w:b w:val="false"/>
                <w:bCs w:val="false"/>
                <w:sz w:val="18"/>
                <w:szCs w:val="18"/>
                <w:rtl/>
              </w:rPr>
              <w:t xml:space="preserve"> وتكتبها أسطر JSON للشاحن، والملفات المغلقة تُنسخ إلى المخزن غير القابل للتعديل. صلاحية القراءة المطلوبة [تحقق MS]</w:t>
            </w:r>
          </w:p>
        </w:tc>
      </w:tr>
    </w:tbl>
    <w:p>
      <w:pPr>
        <w:bidi/>
        <w:spacing w:after="120" w:before="0"/>
      </w:pPr>
    </w:p>
    <w:p>
      <w:pPr>
        <w:bidi/>
        <w:spacing w:after="110" w:before="0" w:line="312"/>
      </w:pPr>
      <w:r>
        <w:rPr>
          <w:rFonts w:ascii="Arial" w:cs="Arial" w:eastAsia="Arial" w:hAnsi="Arial"/>
          <w:b w:val="false"/>
          <w:bCs w:val="false"/>
          <w:sz w:val="21"/>
          <w:szCs w:val="21"/>
          <w:rtl/>
        </w:rPr>
        <w:t xml:space="preserve">السبب: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يتجاوزون RLS والمنع ويعدّلون أي صف (DOC-S08 §9، THR-57). سلسلة البصمات لا تكشف ذلك وحدها (docs/20-database-design.md:165)، وSQL Server Audit المشحون خارج الخادم يكشفه.</w:t>
      </w: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bCs/>
          <w:sz w:val="21"/>
          <w:szCs w:val="21"/>
          <w:rtl/>
        </w:rPr>
        <w:t xml:space="preserve"> منفّذ (2026-10-13، docs/adr/0012-server-audit.md).</w:t>
      </w:r>
      <w:r>
        <w:rPr>
          <w:rFonts w:ascii="Arial" w:cs="Arial" w:eastAsia="Arial" w:hAnsi="Arial"/>
          <w:b w:val="false"/>
          <w:bCs w:val="false"/>
          <w:sz w:val="21"/>
          <w:szCs w:val="21"/>
          <w:rtl/>
        </w:rPr>
        <w:t xml:space="preserve"> ما بُني من الجدول أعلاه، وأجوبة [تحقق MS] الثلاثة مثبتة بفحوص CI:</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76"/>
        <w:gridCol w:w="7588"/>
      </w:tblGrid>
      <w:tr>
        <w:trPr>
          <w:cantSplit/>
          <w:tblHeader/>
        </w:trPr>
        <w:tc>
          <w:tcPr>
            <w:tcW w:type="dxa" w:w="22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الإعداد</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apply‎</w:t>
            </w:r>
            <w:r>
              <w:rPr>
                <w:rFonts w:ascii="Arial" w:cs="Arial" w:eastAsia="Arial" w:hAnsi="Arial"/>
                <w:b w:val="false"/>
                <w:bCs w:val="false"/>
                <w:sz w:val="18"/>
                <w:szCs w:val="18"/>
                <w:rtl/>
              </w:rPr>
              <w:t xml:space="preserve"> (db/ops/server_audit.sql) بحساب مدير شخصي: قبل النشر الأول، ثم داخل كل نافذة بعد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لأن مواصفة القاعدة تحتاج الجداول. لا يغيّر ما يطابق التعريف، ويعيد ما غُيّر يدويًا.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هو HS-8 في DOC-S10 وR-08 في DOC-S11</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الخادم</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 مجموعة: الثلاث في الجدول، والاثنتا عشرة في DOC-S08 §10، وثمان أُضيفت: الأحداث التي يعرّفها المستخدم (النوافذ)، والمنح على مخطط أو قاعدة أو حساب، وملكية القاعدة والمخطط والكائن، وإعدادات الخادم، وكائنات الخادم (نقاط الاتصال والخوادم المرتبطة)</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القاعدة</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الجدول.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‎BY public‎</w:t>
            </w:r>
            <w:r>
              <w:rPr>
                <w:rFonts w:ascii="Arial" w:cs="Arial" w:eastAsia="Arial" w:hAnsi="Arial"/>
                <w:b w:val="false"/>
                <w:bCs w:val="false"/>
                <w:sz w:val="18"/>
                <w:szCs w:val="18"/>
                <w:rtl/>
              </w:rPr>
              <w:t xml:space="preserve"> يشمل </w:t>
            </w:r>
            <w:r>
              <w:rPr>
                <w:rFonts w:ascii="Courier New" w:cs="Courier New" w:eastAsia="Courier New" w:hAnsi="Courier New"/>
                <w:b w:val="false"/>
                <w:bCs w:val="false"/>
                <w:color w:val="1F2937"/>
                <w:sz w:val="16"/>
                <w:szCs w:val="16"/>
                <w:shd w:fill="F1F3F5" w:color="auto" w:val="clear"/>
                <w:rtl/>
              </w:rPr>
              <w:t xml:space="preserve">‎dbo‎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ويُسجَّل الأمر ولو لم يغيّر صفًا وتراجع (الفحص SA4)</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في التدقيق نفسه يُسقط دخول حسابات الخدمة الثمانية الناجح وحده.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الشرط يأخذ رمز الحدث رقمًا: أحرفه الأربعة معكوسة (</w:t>
            </w:r>
            <w:r>
              <w:rPr>
                <w:rFonts w:ascii="Courier New" w:cs="Courier New" w:eastAsia="Courier New" w:hAnsi="Courier New"/>
                <w:b w:val="false"/>
                <w:bCs w:val="false"/>
                <w:color w:val="1F2937"/>
                <w:sz w:val="16"/>
                <w:szCs w:val="16"/>
                <w:shd w:fill="F1F3F5" w:color="auto" w:val="clear"/>
                <w:rtl/>
              </w:rPr>
              <w:t xml:space="preserve">‎LGIS‎</w:t>
            </w:r>
            <w:r>
              <w:rPr>
                <w:rFonts w:ascii="Arial" w:cs="Arial" w:eastAsia="Arial" w:hAnsi="Arial"/>
                <w:b w:val="false"/>
                <w:bCs w:val="false"/>
                <w:sz w:val="18"/>
                <w:szCs w:val="18"/>
                <w:rtl/>
              </w:rPr>
              <w:t xml:space="preserve"> = 1397311308) (الفحص SA3)</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الهدف وفشل الكتابة</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الجدول، والمجلد </w:t>
            </w:r>
            <w:r>
              <w:rPr>
                <w:rFonts w:ascii="Courier New" w:cs="Courier New" w:eastAsia="Courier New" w:hAnsi="Courier New"/>
                <w:b w:val="false"/>
                <w:bCs w:val="false"/>
                <w:color w:val="1F2937"/>
                <w:sz w:val="16"/>
                <w:szCs w:val="16"/>
                <w:shd w:fill="F1F3F5" w:color="auto" w:val="clear"/>
                <w:rtl/>
              </w:rPr>
              <w:t xml:space="preserve">‎BANKFAS_AUDIT_DIR‎</w:t>
            </w:r>
            <w:r>
              <w:rPr>
                <w:rFonts w:ascii="Arial" w:cs="Arial" w:eastAsia="Arial" w:hAnsi="Arial"/>
                <w:b w:val="false"/>
                <w:bCs w:val="false"/>
                <w:sz w:val="18"/>
                <w:szCs w:val="18"/>
                <w:rtl/>
              </w:rPr>
              <w:t xml:space="preserve">. غياب المجلد يوقف الإعداد (50120). وتوقف التدقيق ينبّه دائمًا (AUDIT_STOP)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يفشل حتى يُعاد (الفحص SA7)</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القراءة</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‎VIEW SERVER SECURITY AUDIT‎</w:t>
            </w:r>
            <w:r>
              <w:rPr>
                <w:rFonts w:ascii="Arial" w:cs="Arial" w:eastAsia="Arial" w:hAnsi="Arial"/>
                <w:b w:val="false"/>
                <w:bCs w:val="false"/>
                <w:sz w:val="18"/>
                <w:szCs w:val="18"/>
                <w:rtl/>
              </w:rPr>
              <w:t xml:space="preserve"> وحدها تكفي لقراءة الملفات (</w:t>
            </w:r>
            <w:r>
              <w:rPr>
                <w:rFonts w:ascii="Courier New" w:cs="Courier New" w:eastAsia="Courier New" w:hAnsi="Courier New"/>
                <w:b w:val="false"/>
                <w:bCs w:val="false"/>
                <w:color w:val="1F2937"/>
                <w:sz w:val="16"/>
                <w:szCs w:val="16"/>
                <w:shd w:fill="F1F3F5" w:color="auto" w:val="clear"/>
                <w:rtl/>
              </w:rPr>
              <w:t xml:space="preserve">‎alerts‎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‎windows‎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يحتاج معها </w:t>
            </w:r>
            <w:r>
              <w:rPr>
                <w:rFonts w:ascii="Courier New" w:cs="Courier New" w:eastAsia="Courier New" w:hAnsi="Courier New"/>
                <w:b w:val="false"/>
                <w:bCs w:val="false"/>
                <w:color w:val="1F2937"/>
                <w:sz w:val="16"/>
                <w:szCs w:val="16"/>
                <w:shd w:fill="F1F3F5" w:color="auto" w:val="clear"/>
                <w:rtl/>
              </w:rPr>
              <w:t xml:space="preserve">‎VIEW SERVER SECURITY STATE‎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‎VIEW ANY SECURITY DEFINITION‎</w:t>
            </w:r>
            <w:r>
              <w:rPr>
                <w:rFonts w:ascii="Arial" w:cs="Arial" w:eastAsia="Arial" w:hAnsi="Arial"/>
                <w:b w:val="false"/>
                <w:bCs w:val="false"/>
                <w:sz w:val="18"/>
                <w:szCs w:val="18"/>
                <w:rtl/>
              </w:rPr>
              <w:t xml:space="preserve">، ومستخدمًا في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بصلاحية </w:t>
            </w:r>
            <w:r>
              <w:rPr>
                <w:rFonts w:ascii="Courier New" w:cs="Courier New" w:eastAsia="Courier New" w:hAnsi="Courier New"/>
                <w:b w:val="false"/>
                <w:bCs w:val="false"/>
                <w:color w:val="1F2937"/>
                <w:sz w:val="16"/>
                <w:szCs w:val="16"/>
                <w:shd w:fill="F1F3F5" w:color="auto" w:val="clear"/>
                <w:rtl/>
              </w:rPr>
              <w:t xml:space="preserve">‎VIEW DEFINITION‎</w:t>
            </w:r>
            <w:r>
              <w:rPr>
                <w:rFonts w:ascii="Arial" w:cs="Arial" w:eastAsia="Arial" w:hAnsi="Arial"/>
                <w:b w:val="false"/>
                <w:bCs w:val="false"/>
                <w:sz w:val="18"/>
                <w:szCs w:val="18"/>
                <w:rtl/>
              </w:rPr>
              <w:t xml:space="preserve"> على المخططات </w:t>
            </w:r>
            <w:r>
              <w:rPr>
                <w:rFonts w:ascii="Courier New" w:cs="Courier New" w:eastAsia="Courier New" w:hAnsi="Courier New"/>
                <w:b w:val="false"/>
                <w:bCs w:val="false"/>
                <w:color w:val="1F2937"/>
                <w:sz w:val="16"/>
                <w:szCs w:val="16"/>
                <w:shd w:fill="F1F3F5" w:color="auto" w:val="clear"/>
                <w:rtl/>
              </w:rPr>
              <w:t xml:space="preserve">‎aud‎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بلا حق على صفوفها (الفحص SA6). والحساب نفسه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منفّذ بـ ADR 0013، بـ </w:t>
            </w:r>
            <w:r>
              <w:rPr>
                <w:rFonts w:ascii="Courier New" w:cs="Courier New" w:eastAsia="Courier New" w:hAnsi="Courier New"/>
                <w:b w:val="false"/>
                <w:bCs w:val="false"/>
                <w:color w:val="1F2937"/>
                <w:sz w:val="16"/>
                <w:szCs w:val="16"/>
                <w:shd w:fill="F1F3F5" w:color="auto" w:val="clear"/>
                <w:rtl/>
              </w:rPr>
              <w:t xml:space="preserve">‎VIEW DEFINITION‎</w:t>
            </w:r>
            <w:r>
              <w:rPr>
                <w:rFonts w:ascii="Arial" w:cs="Arial" w:eastAsia="Arial" w:hAnsi="Arial"/>
                <w:b w:val="false"/>
                <w:bCs w:val="false"/>
                <w:sz w:val="18"/>
                <w:szCs w:val="18"/>
                <w:rtl/>
              </w:rPr>
              <w:t xml:space="preserve"> على القاعدة كلها بدل المخططات الثلاثة</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النوافذ</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يعلن كل سكربت في </w:t>
            </w:r>
            <w:r>
              <w:rPr>
                <w:rFonts w:ascii="Courier New" w:cs="Courier New" w:eastAsia="Courier New" w:hAnsi="Courier New"/>
                <w:b w:val="false"/>
                <w:bCs w:val="false"/>
                <w:color w:val="1F2937"/>
                <w:sz w:val="16"/>
                <w:szCs w:val="16"/>
                <w:shd w:fill="F1F3F5" w:color="auto" w:val="clear"/>
                <w:rtl/>
              </w:rPr>
              <w:t xml:space="preserve">‎tools/deploy‎</w:t>
            </w:r>
            <w:r>
              <w:rPr>
                <w:rFonts w:ascii="Arial" w:cs="Arial" w:eastAsia="Arial" w:hAnsi="Arial"/>
                <w:b w:val="false"/>
                <w:bCs w:val="false"/>
                <w:sz w:val="18"/>
                <w:szCs w:val="18"/>
                <w:rtl/>
              </w:rPr>
              <w:t xml:space="preserve"> عمله بحدث في التدقيق: نافذة النشر (1101 و1102 من </w:t>
            </w:r>
            <w:r>
              <w:rPr>
                <w:rFonts w:ascii="Courier New" w:cs="Courier New" w:eastAsia="Courier New" w:hAnsi="Courier New"/>
                <w:b w:val="false"/>
                <w:bCs w:val="false"/>
                <w:color w:val="1F2937"/>
                <w:sz w:val="16"/>
                <w:szCs w:val="16"/>
                <w:shd w:fill="F1F3F5" w:color="auto" w:val="clear"/>
                <w:rtl/>
              </w:rPr>
              <w:t xml:space="preserve">‎prepare_database.sh open‎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w:t>
            </w:r>
            <w:r>
              <w:rPr>
                <w:rFonts w:ascii="Arial" w:cs="Arial" w:eastAsia="Arial" w:hAnsi="Arial"/>
                <w:b w:val="false"/>
                <w:bCs w:val="false"/>
                <w:sz w:val="18"/>
                <w:szCs w:val="18"/>
                <w:rtl/>
              </w:rPr>
              <w:t xml:space="preserve">، 12 ساعة حدًا)، وتغيير إداري (1103 و1104 من </w:t>
            </w:r>
            <w:r>
              <w:rPr>
                <w:rFonts w:ascii="Courier New" w:cs="Courier New" w:eastAsia="Courier New" w:hAnsi="Courier New"/>
                <w:b w:val="false"/>
                <w:bCs w:val="false"/>
                <w:color w:val="1F2937"/>
                <w:sz w:val="16"/>
                <w:szCs w:val="16"/>
                <w:shd w:fill="F1F3F5" w:color="auto" w:val="clear"/>
                <w:rtl/>
              </w:rPr>
              <w:t xml:space="preserve">‎prepare‎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‎provision_logins.sh‎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ساعة حدًا، ويُكتب ختامه ولو فشل التشغيل). النافذة تُسكت التنبيه عن صاحبها وحده. ويسرد </w:t>
            </w:r>
            <w:r>
              <w:rPr>
                <w:rFonts w:ascii="Courier New" w:cs="Courier New" w:eastAsia="Courier New" w:hAnsi="Courier New"/>
                <w:b w:val="false"/>
                <w:bCs w:val="false"/>
                <w:color w:val="1F2937"/>
                <w:sz w:val="16"/>
                <w:szCs w:val="16"/>
                <w:shd w:fill="F1F3F5" w:color="auto" w:val="clear"/>
                <w:rtl/>
              </w:rPr>
              <w:t xml:space="preserve">‎server_audit.sh windows‎</w:t>
            </w:r>
            <w:r>
              <w:rPr>
                <w:rFonts w:ascii="Arial" w:cs="Arial" w:eastAsia="Arial" w:hAnsi="Arial"/>
                <w:b w:val="false"/>
                <w:bCs w:val="false"/>
                <w:sz w:val="18"/>
                <w:szCs w:val="18"/>
                <w:rtl/>
              </w:rPr>
              <w:t xml:space="preserve"> النوافذ للمراجعة الشهرية مع مرجع التغيير</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الشحن</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يُبنَ: ينتظر DQ-S12-1 وDQ-S12-2. وقواعد AL-18 في db/ops/server_audit_alerts.sql هي المرجع الذي تطبقه المراقبة المركزية على السجلات المشحونة</w:t>
            </w:r>
          </w:p>
        </w:tc>
      </w:tr>
    </w:tbl>
    <w:p>
      <w:pPr>
        <w:bidi/>
        <w:spacing w:after="120" w:before="0"/>
      </w:pPr>
    </w:p>
    <w:p>
      <w:pPr>
        <w:pStyle w:val="Heading2"/>
        <w:bidi/>
      </w:pPr>
      <w:bookmarkStart w:name="_sec9" w:id="9"/>
      <w:r>
        <w:rPr>
          <w:rFonts w:ascii="Arial" w:cs="Arial" w:eastAsia="Arial" w:hAnsi="Arial"/>
          <w:b/>
          <w:bCs/>
          <w:color w:val="2B5C8A"/>
          <w:sz w:val="26"/>
          <w:szCs w:val="26"/>
          <w:rtl/>
        </w:rPr>
        <w:t xml:space="preserve">3.6 سجلات النظام والمحيط</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6"/>
        <w:gridCol w:w="5356"/>
        <w:gridCol w:w="1972"/>
      </w:tblGrid>
      <w:tr>
        <w:trPr>
          <w:cantSplit/>
          <w:tblHeader/>
        </w:trPr>
        <w:tc>
          <w:tcPr>
            <w:tcW w:type="dxa" w:w="2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5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وsudo والخدمات والنواة والجدار الناري</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§6.8</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auditd</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ملفات الإعداد والمفاتيح والحذف من مجلدي النسخ والتدقيق</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§6.8</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التحديثات</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unattended-upgrades وapt</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§6.4</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المزوّد</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وإنشاء اللقطات إن وفّر المزوّد سجلًا</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§4، الخطوة P-02</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الشهادات</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كل تجديد ACME</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§4.4</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كل نشر</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DOC-S11 §10</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4. معرّف الارتباط من الطرف إلى الطرف</w:t>
      </w:r>
      <w:bookmarkEnd w:id="10"/>
    </w:p>
    <w:p>
      <w:pPr>
        <w:keepNext/>
        <w:bidi/>
        <w:spacing w:after="60" w:before="160"/>
        <w:jc w:val="center"/>
      </w:pPr>
      <w:r>
        <w:drawing>
          <wp:inline distT="0" distB="0" distL="0" distR="0">
            <wp:extent cx="6096000" cy="268605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86050"/>
                    </a:xfrm>
                    <a:prstGeom prst="rect">
                      <a:avLst/>
                    </a:prstGeom>
                  </pic:spPr>
                </pic:pic>
              </a:graphicData>
            </a:graphic>
          </wp:inline>
        </w:drawing>
      </w:r>
    </w:p>
    <w:p>
      <w:pPr>
        <w:bidi/>
        <w:spacing w:after="110" w:before="0" w:line="312"/>
      </w:pPr>
      <w:r>
        <w:rPr>
          <w:rFonts w:ascii="Arial" w:cs="Arial" w:eastAsia="Arial" w:hAnsi="Arial"/>
          <w:b/>
          <w:bCs/>
          <w:sz w:val="21"/>
          <w:szCs w:val="21"/>
          <w:rtl/>
        </w:rPr>
        <w:t xml:space="preserve">القواعد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المصدر كما في DOC-S03 §8: يولّد التطبيق GUID لكل طلب، أو يأخذ معرّف التتبع ذا 16 بايتًا من الوكيل الموثوق. لا يُقبل معرّف من المتصفح. قيمة يرسلها العميل تُسجَّل حقلًا منفصلًا مقصوصًا فقط (تعارض مع DOC-B04 في §11).</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المعرّف نفسه في: سطر السجل، و</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(db/static/030_session_context.sql:169)، وكل صف تدقيق أو وصول حساس أو حدث مفتاح أو Outbox يكتبه الطلب، وترويسة الرد ومغلف الخطأ (DOC-B04 §8).</w:t>
      </w:r>
    </w:p>
    <w:p>
      <w:pPr>
        <w:pStyle w:val="ListParagraph"/>
        <w:numPr>
          <w:ilvl w:val="0"/>
          <w:numId w:val="3"/>
        </w:numPr>
        <w:bidi/>
        <w:spacing w:after="70" w:before="0" w:line="300"/>
      </w:pPr>
      <w:r>
        <w:rPr>
          <w:rFonts w:ascii="Arial" w:cs="Arial" w:eastAsia="Arial" w:hAnsi="Arial"/>
          <w:b w:val="false"/>
          <w:bCs w:val="false"/>
          <w:sz w:val="21"/>
          <w:szCs w:val="21"/>
          <w:rtl/>
        </w:rPr>
        <w:t xml:space="preserve">العامل يواصل معرّف الحدث الذي يعالجه، ومهمة مجدولة تأخذ معرّفًا واحدًا لكل تشغيل (DOC-F04 §5.2).</w:t>
      </w:r>
    </w:p>
    <w:p>
      <w:pPr>
        <w:pStyle w:val="ListParagraph"/>
        <w:numPr>
          <w:ilvl w:val="0"/>
          <w:numId w:val="3"/>
        </w:numPr>
        <w:bidi/>
        <w:spacing w:after="70" w:before="0" w:line="300"/>
      </w:pPr>
      <w:r>
        <w:rPr>
          <w:rFonts w:ascii="Arial" w:cs="Arial" w:eastAsia="Arial" w:hAnsi="Arial"/>
          <w:b/>
          <w:bCs/>
          <w:sz w:val="21"/>
          <w:szCs w:val="21"/>
          <w:rtl/>
        </w:rPr>
        <w:t xml:space="preserve">الفجوات:</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‎usp_ConfirmMfa‎</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بلا عمود له (DOC-S03 §14). المقترح في DQ-S12-8: معامل وعمودان. ويُقترح أن تأخذ أعمدة الارتباط في جداول التدقيق قيمة افتراضية من </w:t>
      </w:r>
      <w:r>
        <w:rPr>
          <w:rFonts w:ascii="Courier New" w:cs="Courier New" w:eastAsia="Courier New" w:hAnsi="Courier New"/>
          <w:b w:val="false"/>
          <w:bCs w:val="false"/>
          <w:color w:val="1F2937"/>
          <w:sz w:val="18"/>
          <w:szCs w:val="18"/>
          <w:shd w:fill="F1F3F5" w:color="auto" w:val="clear"/>
          <w:rtl/>
        </w:rPr>
        <w:t xml:space="preserve">‎SESSION_CONTEXT(N'CorrelationId')‎</w:t>
      </w:r>
      <w:r>
        <w:rPr>
          <w:rFonts w:ascii="Arial" w:cs="Arial" w:eastAsia="Arial" w:hAnsi="Arial"/>
          <w:b w:val="false"/>
          <w:bCs w:val="false"/>
          <w:sz w:val="21"/>
          <w:szCs w:val="21"/>
          <w:rtl/>
        </w:rPr>
        <w:t xml:space="preserve"> حين لا يمرّرها التطبيق [تحقق MS].</w:t>
      </w:r>
    </w:p>
    <w:p>
      <w:pPr>
        <w:pStyle w:val="ListParagraph"/>
        <w:numPr>
          <w:ilvl w:val="0"/>
          <w:numId w:val="3"/>
        </w:numPr>
        <w:bidi/>
        <w:spacing w:after="70" w:before="0" w:line="300"/>
      </w:pPr>
      <w:r>
        <w:rPr>
          <w:rFonts w:ascii="Arial" w:cs="Arial" w:eastAsia="Arial" w:hAnsi="Arial"/>
          <w:b w:val="false"/>
          <w:bCs w:val="false"/>
          <w:sz w:val="21"/>
          <w:szCs w:val="21"/>
          <w:rtl/>
        </w:rPr>
        <w:t xml:space="preserve">اختبار القبول NFR-OPS-01: طلب واحد يظهر معرّفه في سجل التطبيق وصف التدقيق وترويسة الرد (LOG-1).</w:t>
      </w:r>
    </w:p>
    <w:p>
      <w:pPr>
        <w:bidi/>
        <w:spacing w:after="60" w:before="0"/>
      </w:pPr>
    </w:p>
    <w:p>
      <w:pPr>
        <w:pStyle w:val="Heading1"/>
        <w:bidi/>
      </w:pPr>
      <w:bookmarkStart w:name="_sec11" w:id="11"/>
      <w:r>
        <w:rPr>
          <w:rFonts w:ascii="Arial" w:cs="Arial" w:eastAsia="Arial" w:hAnsi="Arial"/>
          <w:b/>
          <w:bCs/>
          <w:color w:val="1F3A5F"/>
          <w:sz w:val="32"/>
          <w:szCs w:val="32"/>
          <w:rtl/>
        </w:rPr>
        <w:t xml:space="preserve">5. الاحتفاظ والحماية</w:t>
      </w:r>
      <w:bookmarkEnd w:id="11"/>
    </w:p>
    <w:p>
      <w:pPr>
        <w:pStyle w:val="Heading2"/>
        <w:bidi/>
      </w:pPr>
      <w:bookmarkStart w:name="_sec12" w:id="12"/>
      <w:r>
        <w:rPr>
          <w:rFonts w:ascii="Arial" w:cs="Arial" w:eastAsia="Arial" w:hAnsi="Arial"/>
          <w:b/>
          <w:bCs/>
          <w:color w:val="2B5C8A"/>
          <w:sz w:val="26"/>
          <w:szCs w:val="26"/>
          <w:rtl/>
        </w:rPr>
        <w:t xml:space="preserve">5.1 مدد الاحتفاظ </w:t>
      </w:r>
      <w:r>
        <w:rPr>
          <w:rFonts w:ascii="Arial" w:cs="Arial" w:eastAsia="Arial" w:hAnsi="Arial"/>
          <w:color w:val="E0A800"/>
          <w:sz w:val="26"/>
          <w:szCs w:val="26"/>
          <w:rtl/>
        </w:rPr>
        <w:t xml:space="preserve">●</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1"/>
        <w:gridCol w:w="960"/>
        <w:gridCol w:w="960"/>
        <w:gridCol w:w="5743"/>
      </w:tblGrid>
      <w:tr>
        <w:trPr>
          <w:cantSplit/>
          <w:tblHeader/>
        </w:trPr>
        <w:tc>
          <w:tcPr>
            <w:tcW w:type="dxa" w:w="22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السجل</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المكان</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المدة</w:t>
            </w:r>
          </w:p>
        </w:tc>
        <w:tc>
          <w:tcPr>
            <w:tcW w:type="dxa" w:w="5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افتراض يحسمه مختص</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(docs/10-detailed-analysis/10-m0-m1-platform-organization.md:242)؛ DOC-S07 P-15 وP-16</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 يومًا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P-13</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وما بقيت نسخة تحتاج المفتاح</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§6</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‎cfg.JobRun‎</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المسلّمة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والوكيل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للبحث و12 شهرًا أرشيفًا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أخطاء SQL Server وسجلات النظام</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شهرًا</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غير القابل للتعديل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سنوات</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DQ-S12-3</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المقاييس</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المراقبة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شهرًا للمقارنة السنوية</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رؤوس سلسلة التدقيق</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غير القابل للتعديل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التدقيق نفسها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الحذف من جداول القاعدة بمهمة احتفاظ مدقَّقة، لا بحذف من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(O-24).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الحادث المفتوح يعلّق كل حذف للسجلات المتعلقة به (DOC-S15 §9).</w:t>
      </w:r>
    </w:p>
    <w:p>
      <w:pPr>
        <w:bidi/>
        <w:spacing w:after="60" w:before="0"/>
      </w:pPr>
    </w:p>
    <w:p>
      <w:pPr>
        <w:pStyle w:val="Heading2"/>
        <w:bidi/>
      </w:pPr>
      <w:bookmarkStart w:name="_sec13" w:id="13"/>
      <w:r>
        <w:rPr>
          <w:rFonts w:ascii="Arial" w:cs="Arial" w:eastAsia="Arial" w:hAnsi="Arial"/>
          <w:b/>
          <w:bCs/>
          <w:color w:val="2B5C8A"/>
          <w:sz w:val="26"/>
          <w:szCs w:val="26"/>
          <w:rtl/>
        </w:rPr>
        <w:t xml:space="preserve">5.2 الحماية </w:t>
      </w:r>
      <w:r>
        <w:rPr>
          <w:rFonts w:ascii="Arial" w:cs="Arial" w:eastAsia="Arial" w:hAnsi="Arial"/>
          <w:color w:val="E0A800"/>
          <w:sz w:val="26"/>
          <w:szCs w:val="26"/>
          <w:rtl/>
        </w:rPr>
        <w:t xml:space="preserve">●</w:t>
      </w:r>
      <w:bookmarkEnd w:id="13"/>
    </w:p>
    <w:p>
      <w:pPr>
        <w:pStyle w:val="ListParagraph"/>
        <w:numPr>
          <w:ilvl w:val="0"/>
          <w:numId w:val="4"/>
        </w:numPr>
        <w:bidi/>
        <w:spacing w:after="70" w:before="0" w:line="300"/>
      </w:pPr>
      <w:r>
        <w:rPr>
          <w:rFonts w:ascii="Arial" w:cs="Arial" w:eastAsia="Arial" w:hAnsi="Arial"/>
          <w:b/>
          <w:bCs/>
          <w:sz w:val="21"/>
          <w:szCs w:val="21"/>
          <w:rtl/>
        </w:rPr>
        <w:t xml:space="preserve">خارج الخادم:</w:t>
      </w:r>
      <w:r>
        <w:rPr>
          <w:rFonts w:ascii="Arial" w:cs="Arial" w:eastAsia="Arial" w:hAnsi="Arial"/>
          <w:b w:val="false"/>
          <w:bCs w:val="false"/>
          <w:sz w:val="21"/>
          <w:szCs w:val="21"/>
          <w:rtl/>
        </w:rPr>
        <w:t xml:space="preserve"> المخزن المركزي خارج VPS القاعدة وخارج حساب الاستضافة نفسه، في دولة يقبلها DOC-S07 (DQ-S12-2).</w:t>
      </w:r>
    </w:p>
    <w:p>
      <w:pPr>
        <w:pStyle w:val="ListParagraph"/>
        <w:numPr>
          <w:ilvl w:val="0"/>
          <w:numId w:val="4"/>
        </w:numPr>
        <w:bidi/>
        <w:spacing w:after="70" w:before="0" w:line="300"/>
      </w:pPr>
      <w:r>
        <w:rPr>
          <w:rFonts w:ascii="Arial" w:cs="Arial" w:eastAsia="Arial" w:hAnsi="Arial"/>
          <w:b/>
          <w:bCs/>
          <w:sz w:val="21"/>
          <w:szCs w:val="21"/>
          <w:rtl/>
        </w:rPr>
        <w:t xml:space="preserve">دفع بكتابة فقط:</w:t>
      </w:r>
      <w:r>
        <w:rPr>
          <w:rFonts w:ascii="Arial" w:cs="Arial" w:eastAsia="Arial" w:hAnsi="Arial"/>
          <w:b w:val="false"/>
          <w:bCs w:val="false"/>
          <w:sz w:val="21"/>
          <w:szCs w:val="21"/>
          <w:rtl/>
        </w:rPr>
        <w:t xml:space="preserve"> الخوادم تدفع ولا تملك حذفًا ولا استبدالًا. السجلات الأمنية ورؤوس السلسلة في تخزين غير قابل للتعديل خلال مدتها.</w:t>
      </w:r>
    </w:p>
    <w:p>
      <w:pPr>
        <w:pStyle w:val="ListParagraph"/>
        <w:numPr>
          <w:ilvl w:val="0"/>
          <w:numId w:val="4"/>
        </w:numPr>
        <w:bidi/>
        <w:spacing w:after="70" w:before="0" w:line="300"/>
      </w:pPr>
      <w:r>
        <w:rPr>
          <w:rFonts w:ascii="Arial" w:cs="Arial" w:eastAsia="Arial" w:hAnsi="Arial"/>
          <w:b/>
          <w:bCs/>
          <w:sz w:val="21"/>
          <w:szCs w:val="21"/>
          <w:rtl/>
        </w:rPr>
        <w:t xml:space="preserve">التشفير:</w:t>
      </w:r>
      <w:r>
        <w:rPr>
          <w:rFonts w:ascii="Arial" w:cs="Arial" w:eastAsia="Arial" w:hAnsi="Arial"/>
          <w:b w:val="false"/>
          <w:bCs w:val="false"/>
          <w:sz w:val="21"/>
          <w:szCs w:val="21"/>
          <w:rtl/>
        </w:rPr>
        <w:t xml:space="preserve"> TLS في النقل (DOC-S05)، وتشفير عند التخزين.</w:t>
      </w:r>
    </w:p>
    <w:p>
      <w:pPr>
        <w:pStyle w:val="ListParagraph"/>
        <w:numPr>
          <w:ilvl w:val="0"/>
          <w:numId w:val="4"/>
        </w:numPr>
        <w:bidi/>
        <w:spacing w:after="70" w:before="0" w:line="300"/>
      </w:pPr>
      <w:r>
        <w:rPr>
          <w:rFonts w:ascii="Arial" w:cs="Arial" w:eastAsia="Arial" w:hAnsi="Arial"/>
          <w:b/>
          <w:bCs/>
          <w:sz w:val="21"/>
          <w:szCs w:val="21"/>
          <w:rtl/>
        </w:rPr>
        <w:t xml:space="preserve">الوصول:</w:t>
      </w:r>
      <w:r>
        <w:rPr>
          <w:rFonts w:ascii="Arial" w:cs="Arial" w:eastAsia="Arial" w:hAnsi="Arial"/>
          <w:b w:val="false"/>
          <w:bCs w:val="false"/>
          <w:sz w:val="21"/>
          <w:szCs w:val="21"/>
          <w:rtl/>
        </w:rPr>
        <w:t xml:space="preserve"> القراءة لـ OPS وSEC، وDBA لسجلات SQL Server. كل وصول إلى المخزن يُسجَّل، ويُراجع ربع سنويًا.</w:t>
      </w:r>
    </w:p>
    <w:p>
      <w:pPr>
        <w:pStyle w:val="ListParagraph"/>
        <w:numPr>
          <w:ilvl w:val="0"/>
          <w:numId w:val="4"/>
        </w:numPr>
        <w:bidi/>
        <w:spacing w:after="70" w:before="0" w:line="300"/>
      </w:pPr>
      <w:r>
        <w:rPr>
          <w:rFonts w:ascii="Arial" w:cs="Arial" w:eastAsia="Arial" w:hAnsi="Arial"/>
          <w:b/>
          <w:bCs/>
          <w:sz w:val="21"/>
          <w:szCs w:val="21"/>
          <w:rtl/>
        </w:rPr>
        <w:t xml:space="preserve">التصنيف:</w:t>
      </w:r>
      <w:r>
        <w:rPr>
          <w:rFonts w:ascii="Arial" w:cs="Arial" w:eastAsia="Arial" w:hAnsi="Arial"/>
          <w:b w:val="false"/>
          <w:bCs w:val="false"/>
          <w:sz w:val="21"/>
          <w:szCs w:val="21"/>
          <w:rtl/>
        </w:rPr>
        <w:t xml:space="preserve"> سرّية، لأنها تحمل عناوين IP ومعرّفات (DOC-S06؛ DOC-S07 P-13).</w:t>
      </w:r>
    </w:p>
    <w:p>
      <w:pPr>
        <w:pStyle w:val="ListParagraph"/>
        <w:numPr>
          <w:ilvl w:val="0"/>
          <w:numId w:val="4"/>
        </w:numPr>
        <w:bidi/>
        <w:spacing w:after="70" w:before="0" w:line="300"/>
      </w:pPr>
      <w:r>
        <w:rPr>
          <w:rFonts w:ascii="Arial" w:cs="Arial" w:eastAsia="Arial" w:hAnsi="Arial"/>
          <w:b/>
          <w:bCs/>
          <w:sz w:val="21"/>
          <w:szCs w:val="21"/>
          <w:rtl/>
        </w:rPr>
        <w:t xml:space="preserve">الوقت:</w:t>
      </w:r>
      <w:r>
        <w:rPr>
          <w:rFonts w:ascii="Arial" w:cs="Arial" w:eastAsia="Arial" w:hAnsi="Arial"/>
          <w:b w:val="false"/>
          <w:bCs w:val="false"/>
          <w:sz w:val="21"/>
          <w:szCs w:val="21"/>
          <w:rtl/>
        </w:rPr>
        <w:t xml:space="preserve"> كل المصادر بتوقيت UTC ومزامنة ≤ 1 ثانية (NFR-OPS-07).</w:t>
      </w:r>
    </w:p>
    <w:p>
      <w:pPr>
        <w:pStyle w:val="ListParagraph"/>
        <w:numPr>
          <w:ilvl w:val="0"/>
          <w:numId w:val="4"/>
        </w:numPr>
        <w:bidi/>
        <w:spacing w:after="70" w:before="0" w:line="300"/>
      </w:pPr>
      <w:r>
        <w:rPr>
          <w:rFonts w:ascii="Arial" w:cs="Arial" w:eastAsia="Arial" w:hAnsi="Arial"/>
          <w:b/>
          <w:bCs/>
          <w:sz w:val="21"/>
          <w:szCs w:val="21"/>
          <w:rtl/>
        </w:rPr>
        <w:t xml:space="preserve">المشترك:</w:t>
      </w:r>
      <w:r>
        <w:rPr>
          <w:rFonts w:ascii="Arial" w:cs="Arial" w:eastAsia="Arial" w:hAnsi="Arial"/>
          <w:b w:val="false"/>
          <w:bCs w:val="false"/>
          <w:sz w:val="21"/>
          <w:szCs w:val="21"/>
          <w:rtl/>
        </w:rPr>
        <w:t xml:space="preserve"> لا يصل إلى هذه السجلات. يرى تدقيقه من عارض المنتج (FR-PLT-024).</w:t>
      </w:r>
    </w:p>
    <w:p>
      <w:pPr>
        <w:pStyle w:val="ListParagraph"/>
        <w:numPr>
          <w:ilvl w:val="0"/>
          <w:numId w:val="4"/>
        </w:numPr>
        <w:bidi/>
        <w:spacing w:after="70" w:before="0" w:line="300"/>
      </w:pPr>
      <w:r>
        <w:rPr>
          <w:rFonts w:ascii="Arial" w:cs="Arial" w:eastAsia="Arial" w:hAnsi="Arial"/>
          <w:b/>
          <w:bCs/>
          <w:sz w:val="21"/>
          <w:szCs w:val="21"/>
          <w:rtl/>
        </w:rPr>
        <w:t xml:space="preserve">المنصة:</w:t>
      </w:r>
      <w:r>
        <w:rPr>
          <w:rFonts w:ascii="Arial" w:cs="Arial" w:eastAsia="Arial" w:hAnsi="Arial"/>
          <w:b w:val="false"/>
          <w:bCs w:val="false"/>
          <w:sz w:val="21"/>
          <w:szCs w:val="21"/>
          <w:rtl/>
        </w:rPr>
        <w:t xml:space="preserve"> لا تقرأ تدقيق المشتركين (db/static/010_rls.sql:84؛ T38). مراقبتها الأمنية للمشتركين بعدّادات يرسلها التطبيق بلا محتوى (DQ-S12-11، ومعه DQ-S01-4).</w:t>
      </w:r>
    </w:p>
    <w:p>
      <w:pPr>
        <w:bidi/>
        <w:spacing w:after="60" w:before="0"/>
      </w:pPr>
    </w:p>
    <w:p>
      <w:pPr>
        <w:pStyle w:val="Heading2"/>
        <w:bidi/>
      </w:pPr>
      <w:bookmarkStart w:name="_sec14" w:id="14"/>
      <w:r>
        <w:rPr>
          <w:rFonts w:ascii="Arial" w:cs="Arial" w:eastAsia="Arial" w:hAnsi="Arial"/>
          <w:b/>
          <w:bCs/>
          <w:color w:val="2B5C8A"/>
          <w:sz w:val="26"/>
          <w:szCs w:val="26"/>
          <w:rtl/>
        </w:rPr>
        <w:t xml:space="preserve">5.3 مرساة سلسلة التدقيق (O-13 في 20-database-design) </w:t>
      </w:r>
      <w:r>
        <w:rPr>
          <w:rFonts w:ascii="Segoe UI Emoji" w:cs="Segoe UI Emoji" w:eastAsia="Segoe UI Emoji" w:hAnsi="Segoe UI Emoji"/>
          <w:sz w:val="26"/>
          <w:szCs w:val="26"/>
          <w:rtl/>
        </w:rPr>
        <w:t xml:space="preserve">✅</w:t>
      </w:r>
      <w:r>
        <w:rPr>
          <w:rFonts w:ascii="Arial" w:cs="Arial" w:eastAsia="Arial" w:hAnsi="Arial"/>
          <w:b/>
          <w:bCs/>
          <w:color w:val="2B5C8A"/>
          <w:sz w:val="26"/>
          <w:szCs w:val="26"/>
          <w:rtl/>
        </w:rPr>
        <w:t xml:space="preserve"> منفّذة في 2026-10-21 (ADR 0033)</w:t>
      </w:r>
      <w:bookmarkEnd w:id="14"/>
    </w:p>
    <w:p>
      <w:pPr>
        <w:pStyle w:val="ListParagraph"/>
        <w:numPr>
          <w:ilvl w:val="0"/>
          <w:numId w:val="2"/>
        </w:numPr>
        <w:bidi/>
        <w:spacing w:after="70" w:before="0" w:line="300"/>
      </w:pPr>
      <w:r>
        <w:rPr>
          <w:rFonts w:ascii="Arial" w:cs="Arial" w:eastAsia="Arial" w:hAnsi="Arial"/>
          <w:b w:val="false"/>
          <w:bCs w:val="false"/>
          <w:sz w:val="21"/>
          <w:szCs w:val="21"/>
          <w:rtl/>
        </w:rPr>
        <w:t xml:space="preserve">السلسلة لا تكشف العبث وحدها، لأن من يعدّل السجل يعيد حساب البصمات (docs/20-database-design.md:165). ولذلك تُحفظ المرساة خارج القاعدة.</w:t>
      </w:r>
    </w:p>
    <w:p>
      <w:pPr>
        <w:pStyle w:val="ListParagraph"/>
        <w:numPr>
          <w:ilvl w:val="0"/>
          <w:numId w:val="2"/>
        </w:numPr>
        <w:bidi/>
        <w:spacing w:after="70" w:before="0" w:line="300"/>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مهمة </w:t>
      </w:r>
      <w:r>
        <w:rPr>
          <w:rFonts w:ascii="Courier New" w:cs="Courier New" w:eastAsia="Courier New" w:hAnsi="Courier New"/>
          <w:b w:val="false"/>
          <w:bCs w:val="false"/>
          <w:color w:val="1F2937"/>
          <w:sz w:val="18"/>
          <w:szCs w:val="18"/>
          <w:shd w:fill="F1F3F5" w:color="auto" w:val="clear"/>
          <w:rtl/>
        </w:rPr>
        <w:t xml:space="preserve">‎AUDIT_CHAIN_VERIFY‎</w:t>
      </w:r>
      <w:r>
        <w:rPr>
          <w:rFonts w:ascii="Arial" w:cs="Arial" w:eastAsia="Arial" w:hAnsi="Arial"/>
          <w:b w:val="false"/>
          <w:bCs w:val="false"/>
          <w:sz w:val="21"/>
          <w:szCs w:val="21"/>
          <w:rtl/>
        </w:rPr>
        <w:t xml:space="preserve"> (المثال في db/model/10-platform.model:555) تعمل لكل مشترك يوميًا: تتحقق من اتصال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ومن كل </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منذ آخر مرساة، ثم تدفع رأس السلسلة (معرّف المشترك العام، وآخر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وآخر </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والوقت) إلى المخزن غير القابل للتعديل، وتكتب حدث منصة.</w:t>
      </w:r>
    </w:p>
    <w:p>
      <w:pPr>
        <w:pStyle w:val="ListParagraph"/>
        <w:numPr>
          <w:ilvl w:val="0"/>
          <w:numId w:val="2"/>
        </w:numPr>
        <w:bidi/>
        <w:spacing w:after="70" w:before="0" w:line="300"/>
      </w:pPr>
      <w:r>
        <w:rPr>
          <w:rFonts w:ascii="Arial" w:cs="Arial" w:eastAsia="Arial" w:hAnsi="Arial"/>
          <w:b/>
          <w:bCs/>
          <w:sz w:val="21"/>
          <w:szCs w:val="21"/>
          <w:rtl/>
        </w:rPr>
        <w:t xml:space="preserve">التحقق:</w:t>
      </w:r>
      <w:r>
        <w:rPr>
          <w:rFonts w:ascii="Arial" w:cs="Arial" w:eastAsia="Arial" w:hAnsi="Arial"/>
          <w:b w:val="false"/>
          <w:bCs w:val="false"/>
          <w:sz w:val="21"/>
          <w:szCs w:val="21"/>
          <w:rtl/>
        </w:rPr>
        <w:t xml:space="preserve"> يقارن التشغيل التالي السلسلة بآخر رأس في المخزن، لا بالقاعدة. أي اختلاف ينبّه AL-12 ويرسل </w:t>
      </w:r>
      <w:r>
        <w:rPr>
          <w:rFonts w:ascii="Courier New" w:cs="Courier New" w:eastAsia="Courier New" w:hAnsi="Courier New"/>
          <w:b w:val="false"/>
          <w:bCs w:val="false"/>
          <w:color w:val="1F2937"/>
          <w:sz w:val="18"/>
          <w:szCs w:val="18"/>
          <w:shd w:fill="F1F3F5" w:color="auto" w:val="clear"/>
          <w:rtl/>
        </w:rPr>
        <w:t xml:space="preserve">‎PLT.INTEGRITY_FAIL‎</w:t>
      </w:r>
      <w:r>
        <w:rPr>
          <w:rFonts w:ascii="Arial" w:cs="Arial" w:eastAsia="Arial" w:hAnsi="Arial"/>
          <w:b w:val="false"/>
          <w:bCs w:val="false"/>
          <w:sz w:val="21"/>
          <w:szCs w:val="21"/>
          <w:rtl/>
        </w:rPr>
        <w:t xml:space="preserve"> للمشترك (docs/10-detailed-analysis/10-m0-m1-platform-organization.md:537-539).</w:t>
      </w:r>
    </w:p>
    <w:p>
      <w:pPr>
        <w:pStyle w:val="ListParagraph"/>
        <w:numPr>
          <w:ilvl w:val="0"/>
          <w:numId w:val="2"/>
        </w:numPr>
        <w:bidi/>
        <w:spacing w:after="70" w:before="0" w:line="300"/>
      </w:pPr>
      <w:r>
        <w:rPr>
          <w:rFonts w:ascii="Arial" w:cs="Arial" w:eastAsia="Arial" w:hAnsi="Arial"/>
          <w:b/>
          <w:bCs/>
          <w:sz w:val="21"/>
          <w:szCs w:val="21"/>
          <w:rtl/>
        </w:rPr>
        <w:t xml:space="preserve">الحد:</w:t>
      </w:r>
      <w:r>
        <w:rPr>
          <w:rFonts w:ascii="Arial" w:cs="Arial" w:eastAsia="Arial" w:hAnsi="Arial"/>
          <w:b w:val="false"/>
          <w:bCs w:val="false"/>
          <w:sz w:val="21"/>
          <w:szCs w:val="21"/>
          <w:rtl/>
        </w:rPr>
        <w:t xml:space="preserve"> عبث بعد آخر مرساة لا يُكشف حتى المرساة التالية. الدورية يومية، وساعة إن كانت الكلفة مقبولة (DQ-S12-4). وSQL Server Audit (§3.5) يغطي هذه النافذة.</w:t>
      </w:r>
    </w:p>
    <w:p>
      <w:pPr>
        <w:pStyle w:val="ListParagraph"/>
        <w:numPr>
          <w:ilvl w:val="0"/>
          <w:numId w:val="2"/>
        </w:numPr>
        <w:bidi/>
        <w:spacing w:after="70" w:before="0" w:line="300"/>
      </w:pPr>
      <w:r>
        <w:rPr>
          <w:rFonts w:ascii="Arial" w:cs="Arial" w:eastAsia="Arial" w:hAnsi="Arial"/>
          <w:b w:val="false"/>
          <w:bCs w:val="false"/>
          <w:sz w:val="21"/>
          <w:szCs w:val="21"/>
          <w:rtl/>
        </w:rPr>
        <w:t xml:space="preserve">تبدأ مع FR-PLT-025 في S2، و</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فارغ حتى ذلك. </w:t>
      </w:r>
      <w:r>
        <w:rPr>
          <w:rFonts w:ascii="Arial" w:cs="Arial" w:eastAsia="Arial" w:hAnsi="Arial"/>
          <w:b/>
          <w:bCs/>
          <w:sz w:val="21"/>
          <w:szCs w:val="21"/>
          <w:rtl/>
        </w:rPr>
        <w:t xml:space="preserve">بُنيت (db/static/055_audit_chain.sql، ADR 0033):</w:t>
      </w:r>
    </w:p>
    <w:p>
      <w:pPr>
        <w:pStyle w:val="ListParagraph"/>
        <w:numPr>
          <w:ilvl w:val="1"/>
          <w:numId w:val="2"/>
        </w:numPr>
        <w:bidi/>
        <w:spacing w:after="70" w:before="0" w:line="300"/>
      </w:pPr>
      <w:r>
        <w:rPr>
          <w:rFonts w:ascii="Arial" w:cs="Arial" w:eastAsia="Arial" w:hAnsi="Arial"/>
          <w:b/>
          <w:bCs/>
          <w:sz w:val="21"/>
          <w:szCs w:val="21"/>
          <w:rtl/>
        </w:rPr>
        <w:t xml:space="preserve">السلسلة:</w:t>
      </w:r>
      <w:r>
        <w:rPr>
          <w:rFonts w:ascii="Arial" w:cs="Arial" w:eastAsia="Arial" w:hAnsi="Arial"/>
          <w:b w:val="false"/>
          <w:bCs w:val="false"/>
          <w:sz w:val="21"/>
          <w:szCs w:val="21"/>
          <w:rtl/>
        </w:rPr>
        <w:t xml:space="preserve"> سلسلة لكل مشترك، وسلسلة لأحداث المنصة بالمفتاح 0. وكل صف بصمته </w:t>
      </w:r>
      <w:r>
        <w:rPr>
          <w:rFonts w:ascii="Courier New" w:cs="Courier New" w:eastAsia="Courier New" w:hAnsi="Courier New"/>
          <w:b w:val="false"/>
          <w:bCs w:val="false"/>
          <w:color w:val="1F2937"/>
          <w:sz w:val="18"/>
          <w:szCs w:val="18"/>
          <w:shd w:fill="F1F3F5" w:color="auto" w:val="clear"/>
          <w:rtl/>
        </w:rPr>
        <w:t xml:space="preserve">‎SHA-256(PrevHash ‖ ChainSeq بثمانية بايتات ‖ النص القانوني للصف بترميز UTF-16LE)‎</w:t>
      </w:r>
      <w:r>
        <w:rPr>
          <w:rFonts w:ascii="Arial" w:cs="Arial" w:eastAsia="Arial" w:hAnsi="Arial"/>
          <w:b w:val="false"/>
          <w:bCs w:val="false"/>
          <w:sz w:val="21"/>
          <w:szCs w:val="21"/>
          <w:rtl/>
        </w:rPr>
        <w:t xml:space="preserve">، والنص القانوني تعطيه </w:t>
      </w:r>
      <w:r>
        <w:rPr>
          <w:rFonts w:ascii="Courier New" w:cs="Courier New" w:eastAsia="Courier New" w:hAnsi="Courier New"/>
          <w:b w:val="false"/>
          <w:bCs w:val="false"/>
          <w:color w:val="1F2937"/>
          <w:sz w:val="18"/>
          <w:szCs w:val="18"/>
          <w:shd w:fill="F1F3F5" w:color="auto" w:val="clear"/>
          <w:rtl/>
        </w:rPr>
        <w:t xml:space="preserve">‎aud.fn_AuditCanonical‎</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bCs/>
          <w:sz w:val="21"/>
          <w:szCs w:val="21"/>
          <w:rtl/>
        </w:rPr>
        <w:t xml:space="preserve">الكتابة:</w:t>
      </w:r>
      <w:r>
        <w:rPr>
          <w:rFonts w:ascii="Arial" w:cs="Arial" w:eastAsia="Arial" w:hAnsi="Arial"/>
          <w:b w:val="false"/>
          <w:bCs w:val="false"/>
          <w:sz w:val="21"/>
          <w:szCs w:val="21"/>
          <w:rtl/>
        </w:rPr>
        <w:t xml:space="preserve"> يكتبها القادح </w:t>
      </w:r>
      <w:r>
        <w:rPr>
          <w:rFonts w:ascii="Courier New" w:cs="Courier New" w:eastAsia="Courier New" w:hAnsi="Courier New"/>
          <w:b w:val="false"/>
          <w:bCs w:val="false"/>
          <w:color w:val="1F2937"/>
          <w:sz w:val="18"/>
          <w:szCs w:val="18"/>
          <w:shd w:fill="F1F3F5" w:color="auto" w:val="clear"/>
          <w:rtl/>
        </w:rPr>
        <w:t xml:space="preserve">‎aud.TR_AuditLog_Chain‎</w:t>
      </w:r>
      <w:r>
        <w:rPr>
          <w:rFonts w:ascii="Arial" w:cs="Arial" w:eastAsia="Arial" w:hAnsi="Arial"/>
          <w:b w:val="false"/>
          <w:bCs w:val="false"/>
          <w:sz w:val="21"/>
          <w:szCs w:val="21"/>
          <w:rtl/>
        </w:rPr>
        <w:t xml:space="preserve"> عند كل إدراج، أيًّا كان الكاتب، تحت قفل على رأس السلسلة في </w:t>
      </w:r>
      <w:r>
        <w:rPr>
          <w:rFonts w:ascii="Courier New" w:cs="Courier New" w:eastAsia="Courier New" w:hAnsi="Courier New"/>
          <w:b w:val="false"/>
          <w:bCs w:val="false"/>
          <w:color w:val="1F2937"/>
          <w:sz w:val="18"/>
          <w:szCs w:val="18"/>
          <w:shd w:fill="F1F3F5" w:color="auto" w:val="clear"/>
          <w:rtl/>
        </w:rPr>
        <w:t xml:space="preserve">‎aud.AuditChainHead‎</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bCs/>
          <w:sz w:val="21"/>
          <w:szCs w:val="21"/>
          <w:rtl/>
        </w:rPr>
        <w:t xml:space="preserve">المرساة:</w:t>
      </w:r>
      <w:r>
        <w:rPr>
          <w:rFonts w:ascii="Arial" w:cs="Arial" w:eastAsia="Arial" w:hAnsi="Arial"/>
          <w:b w:val="false"/>
          <w:bCs w:val="false"/>
          <w:sz w:val="21"/>
          <w:szCs w:val="21"/>
          <w:rtl/>
        </w:rPr>
        <w:t xml:space="preserve"> المهمة </w:t>
      </w:r>
      <w:r>
        <w:rPr>
          <w:rFonts w:ascii="Courier New" w:cs="Courier New" w:eastAsia="Courier New" w:hAnsi="Courier New"/>
          <w:b w:val="false"/>
          <w:bCs w:val="false"/>
          <w:color w:val="1F2937"/>
          <w:sz w:val="18"/>
          <w:szCs w:val="18"/>
          <w:shd w:fill="F1F3F5" w:color="auto" w:val="clear"/>
          <w:rtl/>
        </w:rPr>
        <w:t xml:space="preserve">‎JOB-PLT-AUDIT-CHAIN‎</w:t>
      </w:r>
      <w:r>
        <w:rPr>
          <w:rFonts w:ascii="Arial" w:cs="Arial" w:eastAsia="Arial" w:hAnsi="Arial"/>
          <w:b w:val="false"/>
          <w:bCs w:val="false"/>
          <w:sz w:val="21"/>
          <w:szCs w:val="21"/>
          <w:rtl/>
        </w:rPr>
        <w:t xml:space="preserve">، وهي الاسم المنفّذ لـ </w:t>
      </w:r>
      <w:r>
        <w:rPr>
          <w:rFonts w:ascii="Courier New" w:cs="Courier New" w:eastAsia="Courier New" w:hAnsi="Courier New"/>
          <w:b w:val="false"/>
          <w:bCs w:val="false"/>
          <w:color w:val="1F2937"/>
          <w:sz w:val="18"/>
          <w:szCs w:val="18"/>
          <w:shd w:fill="F1F3F5" w:color="auto" w:val="clear"/>
          <w:rtl/>
        </w:rPr>
        <w:t xml:space="preserve">‎AUDIT_CHAIN_VERIFY‎</w:t>
      </w:r>
      <w:r>
        <w:rPr>
          <w:rFonts w:ascii="Arial" w:cs="Arial" w:eastAsia="Arial" w:hAnsi="Arial"/>
          <w:b w:val="false"/>
          <w:bCs w:val="false"/>
          <w:sz w:val="21"/>
          <w:szCs w:val="21"/>
          <w:rtl/>
        </w:rPr>
        <w:t xml:space="preserve">، تسجّل رأس كل سلسلة تحركت في </w:t>
      </w:r>
      <w:r>
        <w:rPr>
          <w:rFonts w:ascii="Courier New" w:cs="Courier New" w:eastAsia="Courier New" w:hAnsi="Courier New"/>
          <w:b w:val="false"/>
          <w:bCs w:val="false"/>
          <w:color w:val="1F2937"/>
          <w:sz w:val="18"/>
          <w:szCs w:val="18"/>
          <w:shd w:fill="F1F3F5" w:color="auto" w:val="clear"/>
          <w:rtl/>
        </w:rPr>
        <w:t xml:space="preserve">‎aud.AuditChainAnchor‎</w:t>
      </w:r>
      <w:r>
        <w:rPr>
          <w:rFonts w:ascii="Arial" w:cs="Arial" w:eastAsia="Arial" w:hAnsi="Arial"/>
          <w:b w:val="false"/>
          <w:bCs w:val="false"/>
          <w:sz w:val="21"/>
          <w:szCs w:val="21"/>
          <w:rtl/>
        </w:rPr>
        <w:t xml:space="preserve">. ثم يكتبها </w:t>
      </w:r>
      <w:r>
        <w:rPr>
          <w:rFonts w:ascii="Courier New" w:cs="Courier New" w:eastAsia="Courier New" w:hAnsi="Courier New"/>
          <w:b w:val="false"/>
          <w:bCs w:val="false"/>
          <w:color w:val="1F2937"/>
          <w:sz w:val="18"/>
          <w:szCs w:val="18"/>
          <w:shd w:fill="F1F3F5" w:color="auto" w:val="clear"/>
          <w:rtl/>
        </w:rPr>
        <w:t xml:space="preserve">‎tools/deploy/audit_anchor.sh take &lt;store&gt;‎</w:t>
      </w:r>
      <w:r>
        <w:rPr>
          <w:rFonts w:ascii="Arial" w:cs="Arial" w:eastAsia="Arial" w:hAnsi="Arial"/>
          <w:b w:val="false"/>
          <w:bCs w:val="false"/>
          <w:sz w:val="21"/>
          <w:szCs w:val="21"/>
          <w:rtl/>
        </w:rPr>
        <w:t xml:space="preserve"> في ملف جديد للقراءة فقط داخل المخزن غير القابل للتعديل.</w:t>
      </w:r>
    </w:p>
    <w:p>
      <w:pPr>
        <w:pStyle w:val="ListParagraph"/>
        <w:numPr>
          <w:ilvl w:val="1"/>
          <w:numId w:val="2"/>
        </w:numPr>
        <w:bidi/>
        <w:spacing w:after="70" w:before="0" w:line="300"/>
      </w:pPr>
      <w:r>
        <w:rPr>
          <w:rFonts w:ascii="Arial" w:cs="Arial" w:eastAsia="Arial" w:hAnsi="Arial"/>
          <w:b/>
          <w:bCs/>
          <w:sz w:val="21"/>
          <w:szCs w:val="21"/>
          <w:rtl/>
        </w:rPr>
        <w:t xml:space="preserve">التحقق:</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‎audit_anchor.sh verify &lt;store&gt;‎</w:t>
      </w:r>
      <w:r>
        <w:rPr>
          <w:rFonts w:ascii="Arial" w:cs="Arial" w:eastAsia="Arial" w:hAnsi="Arial"/>
          <w:b w:val="false"/>
          <w:bCs w:val="false"/>
          <w:sz w:val="21"/>
          <w:szCs w:val="21"/>
          <w:rtl/>
        </w:rPr>
        <w:t xml:space="preserve"> يقارن كل سلسلة بآخر مرساة في المخزن، لا بالقاعدة (</w:t>
      </w:r>
      <w:r>
        <w:rPr>
          <w:rFonts w:ascii="Courier New" w:cs="Courier New" w:eastAsia="Courier New" w:hAnsi="Courier New"/>
          <w:b w:val="false"/>
          <w:bCs w:val="false"/>
          <w:color w:val="1F2937"/>
          <w:sz w:val="18"/>
          <w:szCs w:val="18"/>
          <w:shd w:fill="F1F3F5" w:color="auto" w:val="clear"/>
          <w:rtl/>
        </w:rPr>
        <w:t xml:space="preserve">‎aud.usp_VerifyAuditChain‎</w:t>
      </w:r>
      <w:r>
        <w:rPr>
          <w:rFonts w:ascii="Arial" w:cs="Arial" w:eastAsia="Arial" w:hAnsi="Arial"/>
          <w:b w:val="false"/>
          <w:bCs w:val="false"/>
          <w:sz w:val="21"/>
          <w:szCs w:val="21"/>
          <w:rtl/>
        </w:rPr>
        <w:t xml:space="preserve">): يعيد حساب كل بصمة، ويتحقق من الربط ومن الأرقام بلا فجوة، ومن أنه لا صف بلا رقم، ومن الرأس، ومن بصمة المرساة.</w:t>
      </w:r>
    </w:p>
    <w:p>
      <w:pPr>
        <w:pStyle w:val="ListParagraph"/>
        <w:numPr>
          <w:ilvl w:val="1"/>
          <w:numId w:val="2"/>
        </w:numPr>
        <w:bidi/>
        <w:spacing w:after="70" w:before="0" w:line="300"/>
      </w:pPr>
      <w:r>
        <w:rPr>
          <w:rFonts w:ascii="Arial" w:cs="Arial" w:eastAsia="Arial" w:hAnsi="Arial"/>
          <w:b/>
          <w:bCs/>
          <w:sz w:val="21"/>
          <w:szCs w:val="21"/>
          <w:rtl/>
        </w:rPr>
        <w:t xml:space="preserve">النتيجة:</w:t>
      </w:r>
      <w:r>
        <w:rPr>
          <w:rFonts w:ascii="Arial" w:cs="Arial" w:eastAsia="Arial" w:hAnsi="Arial"/>
          <w:b w:val="false"/>
          <w:bCs w:val="false"/>
          <w:sz w:val="21"/>
          <w:szCs w:val="21"/>
          <w:rtl/>
        </w:rPr>
        <w:t xml:space="preserve"> كل نتيجة حدث منصة: AUDIT_CHAIN_VERIFIED، أو AUDIT_CHAIN_BROKEN بخطورة عالية ينبّه عليه AL-12.</w:t>
      </w:r>
    </w:p>
    <w:p>
      <w:pPr>
        <w:pStyle w:val="ListParagraph"/>
        <w:numPr>
          <w:ilvl w:val="1"/>
          <w:numId w:val="2"/>
        </w:numPr>
        <w:bidi/>
        <w:spacing w:after="70" w:before="0" w:line="300"/>
      </w:pPr>
      <w:r>
        <w:rPr>
          <w:rFonts w:ascii="Arial" w:cs="Arial" w:eastAsia="Arial" w:hAnsi="Arial"/>
          <w:b/>
          <w:bCs/>
          <w:sz w:val="21"/>
          <w:szCs w:val="21"/>
          <w:rtl/>
        </w:rPr>
        <w:t xml:space="preserve">يوميًا من المرساة، وأسبوعيًا كاملًا (بعد قياس الأداء، ADR 0036، docs/40):</w:t>
      </w:r>
    </w:p>
    <w:p>
      <w:pPr>
        <w:pStyle w:val="ListParagraph"/>
        <w:numPr>
          <w:ilvl w:val="2"/>
          <w:numId w:val="2"/>
        </w:numPr>
        <w:bidi/>
        <w:spacing w:after="70" w:before="0" w:line="300"/>
      </w:pPr>
      <w:r>
        <w:rPr>
          <w:rFonts w:ascii="Arial" w:cs="Arial" w:eastAsia="Arial" w:hAnsi="Arial"/>
          <w:b w:val="false"/>
          <w:bCs w:val="false"/>
          <w:sz w:val="21"/>
          <w:szCs w:val="21"/>
          <w:rtl/>
        </w:rPr>
        <w:t xml:space="preserve">الفحص الكامل يكلّف نحو 40 ميكروثانية للصف، أي 2 ثانية لمشترك من 50 ألف صف، ويزيد بلا حد مع نمو السجل.</w:t>
      </w:r>
    </w:p>
    <w:p>
      <w:pPr>
        <w:pStyle w:val="ListParagraph"/>
        <w:numPr>
          <w:ilvl w:val="2"/>
          <w:numId w:val="2"/>
        </w:numPr>
        <w:bidi/>
        <w:spacing w:after="70" w:before="0" w:line="300"/>
      </w:pPr>
      <w:r>
        <w:rPr>
          <w:rFonts w:ascii="Arial" w:cs="Arial" w:eastAsia="Arial" w:hAnsi="Arial"/>
          <w:b w:val="false"/>
          <w:bCs w:val="false"/>
          <w:sz w:val="21"/>
          <w:szCs w:val="21"/>
          <w:rtl/>
        </w:rPr>
        <w:t xml:space="preserve">لذلك يبدأ الفحص اليومي من آخر مرساة (</w:t>
      </w:r>
      <w:r>
        <w:rPr>
          <w:rFonts w:ascii="Courier New" w:cs="Courier New" w:eastAsia="Courier New" w:hAnsi="Courier New"/>
          <w:b w:val="false"/>
          <w:bCs w:val="false"/>
          <w:color w:val="1F2937"/>
          <w:sz w:val="18"/>
          <w:szCs w:val="18"/>
          <w:shd w:fill="F1F3F5" w:color="auto" w:val="clear"/>
          <w:rtl/>
        </w:rPr>
        <w:t xml:space="preserve">‎audit_anchor.sh verify‎</w:t>
      </w:r>
      <w:r>
        <w:rPr>
          <w:rFonts w:ascii="Arial" w:cs="Arial" w:eastAsia="Arial" w:hAnsi="Arial"/>
          <w:b w:val="false"/>
          <w:bCs w:val="false"/>
          <w:sz w:val="21"/>
          <w:szCs w:val="21"/>
          <w:rtl/>
        </w:rPr>
        <w:t xml:space="preserve">): صف المرساة وما بعده فقط، نحو 0.17 ثانية ليوم من 500 صف.</w:t>
      </w:r>
    </w:p>
    <w:p>
      <w:pPr>
        <w:pStyle w:val="ListParagraph"/>
        <w:numPr>
          <w:ilvl w:val="2"/>
          <w:numId w:val="2"/>
        </w:numPr>
        <w:bidi/>
        <w:spacing w:after="70" w:before="0" w:line="300"/>
      </w:pPr>
      <w:r>
        <w:rPr>
          <w:rFonts w:ascii="Arial" w:cs="Arial" w:eastAsia="Arial" w:hAnsi="Arial"/>
          <w:b w:val="false"/>
          <w:bCs w:val="false"/>
          <w:sz w:val="21"/>
          <w:szCs w:val="21"/>
          <w:rtl/>
        </w:rPr>
        <w:t xml:space="preserve">إعادة كتابة صفوف قديمة مع إعادة حساب بصماتها تغيّر صف المرساة، فيكشفها الفحص اليومي.</w:t>
      </w:r>
    </w:p>
    <w:p>
      <w:pPr>
        <w:pStyle w:val="ListParagraph"/>
        <w:numPr>
          <w:ilvl w:val="2"/>
          <w:numId w:val="2"/>
        </w:numPr>
        <w:bidi/>
        <w:spacing w:after="70" w:before="0" w:line="300"/>
      </w:pPr>
      <w:r>
        <w:rPr>
          <w:rFonts w:ascii="Arial" w:cs="Arial" w:eastAsia="Arial" w:hAnsi="Arial"/>
          <w:b w:val="false"/>
          <w:bCs w:val="false"/>
          <w:sz w:val="21"/>
          <w:szCs w:val="21"/>
          <w:rtl/>
        </w:rPr>
        <w:t xml:space="preserve">أما تعديل صف قديم دون إعادة حساب بصمته فلا يراه إلا الفحص الكامل الأسبوعي (</w:t>
      </w:r>
      <w:r>
        <w:rPr>
          <w:rFonts w:ascii="Courier New" w:cs="Courier New" w:eastAsia="Courier New" w:hAnsi="Courier New"/>
          <w:b w:val="false"/>
          <w:bCs w:val="false"/>
          <w:color w:val="1F2937"/>
          <w:sz w:val="18"/>
          <w:szCs w:val="18"/>
          <w:shd w:fill="F1F3F5" w:color="auto" w:val="clear"/>
          <w:rtl/>
        </w:rPr>
        <w:t xml:space="preserve">‎verify --full‎</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bCs/>
          <w:sz w:val="21"/>
          <w:szCs w:val="21"/>
          <w:rtl/>
        </w:rPr>
        <w:t xml:space="preserve">الاختبارات:</w:t>
      </w:r>
      <w:r>
        <w:rPr>
          <w:rFonts w:ascii="Arial" w:cs="Arial" w:eastAsia="Arial" w:hAnsi="Arial"/>
          <w:b w:val="false"/>
          <w:bCs w:val="false"/>
          <w:sz w:val="21"/>
          <w:szCs w:val="21"/>
          <w:rtl/>
        </w:rPr>
        <w:t xml:space="preserve"> AC1 إلى AC7 في db/tests/integrity_tests.sql، وAA1 إلى AA3 في tools/ci/audit_anchor_check.sh.</w:t>
      </w:r>
    </w:p>
    <w:p>
      <w:pPr>
        <w:pStyle w:val="ListParagraph"/>
        <w:numPr>
          <w:ilvl w:val="1"/>
          <w:numId w:val="2"/>
        </w:numPr>
        <w:bidi/>
        <w:spacing w:after="70" w:before="0" w:line="300"/>
      </w:pPr>
      <w:r>
        <w:rPr>
          <w:rFonts w:ascii="Arial" w:cs="Arial" w:eastAsia="Arial" w:hAnsi="Arial"/>
          <w:b/>
          <w:bCs/>
          <w:sz w:val="21"/>
          <w:szCs w:val="21"/>
          <w:rtl/>
        </w:rPr>
        <w:t xml:space="preserve">ما بقي:</w:t>
      </w:r>
      <w:r>
        <w:rPr>
          <w:rFonts w:ascii="Arial" w:cs="Arial" w:eastAsia="Arial" w:hAnsi="Arial"/>
          <w:b w:val="false"/>
          <w:bCs w:val="false"/>
          <w:sz w:val="21"/>
          <w:szCs w:val="21"/>
          <w:rtl/>
        </w:rPr>
        <w:t xml:space="preserve"> إشعار المشترك </w:t>
      </w:r>
      <w:r>
        <w:rPr>
          <w:rFonts w:ascii="Courier New" w:cs="Courier New" w:eastAsia="Courier New" w:hAnsi="Courier New"/>
          <w:b w:val="false"/>
          <w:bCs w:val="false"/>
          <w:color w:val="1F2937"/>
          <w:sz w:val="18"/>
          <w:szCs w:val="18"/>
          <w:shd w:fill="F1F3F5" w:color="auto" w:val="clear"/>
          <w:rtl/>
        </w:rPr>
        <w:t xml:space="preserve">‎PLT.INTEGRITY_FAIL‎</w:t>
      </w:r>
      <w:r>
        <w:rPr>
          <w:rFonts w:ascii="Arial" w:cs="Arial" w:eastAsia="Arial" w:hAnsi="Arial"/>
          <w:b w:val="false"/>
          <w:bCs w:val="false"/>
          <w:sz w:val="21"/>
          <w:szCs w:val="21"/>
          <w:rtl/>
        </w:rPr>
        <w:t xml:space="preserve">، لأنه ينتظر موزّع الإشعارات (DOC-F17). واختيار المخزن نفسه (دلو بقفل كتابة أو وحدة WORM) قرار تشغيل مع DQ-S12-2.</w:t>
      </w:r>
    </w:p>
    <w:p>
      <w:pPr>
        <w:bidi/>
        <w:spacing w:after="60" w:before="0"/>
      </w:pPr>
    </w:p>
    <w:p>
      <w:pPr>
        <w:pStyle w:val="Heading1"/>
        <w:bidi/>
      </w:pPr>
      <w:bookmarkStart w:name="_sec15" w:id="15"/>
      <w:r>
        <w:rPr>
          <w:rFonts w:ascii="Arial" w:cs="Arial" w:eastAsia="Arial" w:hAnsi="Arial"/>
          <w:b/>
          <w:bCs/>
          <w:color w:val="1F3A5F"/>
          <w:sz w:val="32"/>
          <w:szCs w:val="32"/>
          <w:rtl/>
        </w:rPr>
        <w:t xml:space="preserve">6. المقاييس والتنبيهات</w:t>
      </w:r>
      <w:bookmarkEnd w:id="15"/>
    </w:p>
    <w:p>
      <w:pPr>
        <w:bidi/>
        <w:spacing w:after="110" w:before="0" w:line="312"/>
      </w:pPr>
      <w:r>
        <w:rPr>
          <w:rFonts w:ascii="Arial" w:cs="Arial" w:eastAsia="Arial" w:hAnsi="Arial"/>
          <w:b/>
          <w:bCs/>
          <w:sz w:val="21"/>
          <w:szCs w:val="21"/>
          <w:rtl/>
        </w:rPr>
        <w:t xml:space="preserve">المستويات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A1 فوري يُستدعى له المناوب · A2 خلال ساعات العمل في اليوم نفسه · A3 في التقرير الأسبوعي. الحدود اقتراحات تُضبط بعد أربعة أسابيع من خط أساس (DQ-S12-13).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1129"/>
        <w:gridCol w:w="2258"/>
        <w:gridCol w:w="1003"/>
        <w:gridCol w:w="979"/>
        <w:gridCol w:w="3516"/>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1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الإشارة</w:t>
            </w:r>
          </w:p>
        </w:tc>
        <w:tc>
          <w:tcPr>
            <w:tcW w:type="dxa" w:w="22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w:t>
            </w:r>
            <w:r>
              <w:rPr>
                <w:rFonts w:ascii="Arial" w:cs="Arial" w:eastAsia="Arial" w:hAnsi="Arial"/>
                <w:color w:val="E0A800"/>
                <w:sz w:val="18"/>
                <w:szCs w:val="18"/>
                <w:rtl/>
              </w:rPr>
              <w:t xml:space="preserve">●</w:t>
            </w:r>
          </w:p>
        </w:tc>
        <w:tc>
          <w:tcPr>
            <w:tcW w:type="dxa" w:w="1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w:t>
            </w:r>
          </w:p>
        </w:tc>
        <w:tc>
          <w:tcPr>
            <w:tcW w:type="dxa" w:w="35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AL-01</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نقطة الصحة في 3 فحوص متتالية كل دقيقة</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 خارجي (NFR-AVL-01، NFR-AVL-03)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AL-02</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الاستجابة</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p95 فوق 2 ثانية لمدة 15 دقيقة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(NFR-PERF-01)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AL-03</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بالقاعدة</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أكثر من 5% من الاتصالات لمدة 5 دقائق</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وDBA</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الدخول على المنصة</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200 فشل في 5 دقائق، أو 10 أضعاف خط الأساس</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التطبيق (THR-01)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AL-05</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الدخول من عنوان واحد</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30 في 10 دقائق</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التطبيق (BR-PLT-005)</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AL-06</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أقفال في 15 دقيقة لمشترك، أو 20 على المنصة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التطبيق (THR-11)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AL-07</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MFA</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10 لمستخدم في 15 دقيقة</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‎FAILED_MFA‎</w:t>
            </w:r>
            <w:r>
              <w:rPr>
                <w:rFonts w:ascii="Arial" w:cs="Arial" w:eastAsia="Arial" w:hAnsi="Arial"/>
                <w:b w:val="false"/>
                <w:bCs w:val="false"/>
                <w:sz w:val="18"/>
                <w:szCs w:val="18"/>
                <w:rtl/>
              </w:rPr>
              <w:t xml:space="preserve"> (THR-05)</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AL-08</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الربط</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50004 أو 50001، أو قفزة في 50002 و50003</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 وSEC للقفزة</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(DOC-F04 §4.5)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AL-09</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محمول المنع</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خطأ 33504 من اتصال </w:t>
            </w:r>
            <w:r>
              <w:rPr>
                <w:rFonts w:ascii="Courier New" w:cs="Courier New" w:eastAsia="Courier New" w:hAnsi="Courier New"/>
                <w:b w:val="false"/>
                <w:bCs w:val="false"/>
                <w:color w:val="1F2937"/>
                <w:sz w:val="16"/>
                <w:szCs w:val="16"/>
                <w:shd w:fill="F1F3F5" w:color="auto" w:val="clear"/>
                <w:rtl/>
              </w:rPr>
              <w:t xml:space="preserve">‎tp_app‎</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وDBA</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(R4، O-21)</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AL-10</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المفتاح</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w:t>
            </w:r>
            <w:r>
              <w:rPr>
                <w:rFonts w:ascii="Courier New" w:cs="Courier New" w:eastAsia="Courier New" w:hAnsi="Courier New"/>
                <w:b w:val="false"/>
                <w:bCs w:val="false"/>
                <w:color w:val="1F2937"/>
                <w:sz w:val="16"/>
                <w:szCs w:val="16"/>
                <w:shd w:fill="F1F3F5" w:color="auto" w:val="clear"/>
                <w:rtl/>
              </w:rPr>
              <w:t xml:space="preserve">‎UNWRAP_FAILED‎</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(DOC-S02 §7.2)</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AL-11</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بعد ساعة إعادة المحاولة، أو مهمة لم تبدأ خلال ضعف دوريتها</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يرسله العامل،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(FR-PLT-044)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AL-12</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السلامة</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w:t>
            </w:r>
            <w:r>
              <w:rPr>
                <w:rFonts w:ascii="Courier New" w:cs="Courier New" w:eastAsia="Courier New" w:hAnsi="Courier New"/>
                <w:b w:val="false"/>
                <w:bCs w:val="false"/>
                <w:color w:val="1F2937"/>
                <w:sz w:val="16"/>
                <w:szCs w:val="16"/>
                <w:shd w:fill="F1F3F5" w:color="auto" w:val="clear"/>
                <w:rtl/>
              </w:rPr>
              <w:t xml:space="preserve">‎AUDIT_CHAIN_VERIFY‎</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‎FILE_INTEGRITY‎</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‎MISSING‎</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(FR-PLT-025، FR-PLT-031)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AL-13</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Outbox</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أقدم حدث معلّق أقدم من 5 دقائق (A2) أو 30 دقيقة (A1)، أو أي حدث </w:t>
            </w:r>
            <w:r>
              <w:rPr>
                <w:rFonts w:ascii="Courier New" w:cs="Courier New" w:eastAsia="Courier New" w:hAnsi="Courier New"/>
                <w:b w:val="false"/>
                <w:bCs w:val="false"/>
                <w:color w:val="1F2937"/>
                <w:sz w:val="16"/>
                <w:szCs w:val="16"/>
                <w:shd w:fill="F1F3F5" w:color="auto" w:val="clear"/>
                <w:rtl/>
              </w:rPr>
              <w:t xml:space="preserve">‎DEAD‎</w:t>
            </w:r>
            <w:r>
              <w:rPr>
                <w:rFonts w:ascii="Arial" w:cs="Arial" w:eastAsia="Arial" w:hAnsi="Arial"/>
                <w:b w:val="false"/>
                <w:bCs w:val="false"/>
                <w:sz w:val="18"/>
                <w:szCs w:val="18"/>
                <w:rtl/>
              </w:rPr>
              <w:t xml:space="preserve"> (A2)</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العامل (DOC-F17)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AL-14</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الأقراص والسجل</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 إلى V5 فوق 80% (A2) أو 90% (A1)؛ سجل المعاملات فوق 70%</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وDBA</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المقاييس (DOC-S10 §9)</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AL-15</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DOC-S09 §4.3: سجل 20 دقيقة، وكاملة 26 ساعة، ونقل 15 دقيقة، وفشل التحقق</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مهام النسخ</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AL-16</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الشهادات</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العامة قبل 21 يومًا (A2) و7 أيام (A1)؛ شهادة SQL Server قبل 30 يومًا (A2)؛ تدوير شهادة TDE السنوي قبل 30 يومًا (A3)</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إلى A3</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§4.4، §5.2؛ DOC-S02 §10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AL-17</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الوقت</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فارق فوق 1 ثانية (A2) أو 5 ثوان (A1)</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الوقت (NFR-OPS-07)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AL-18</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المميّز</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أو تفعيل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أو تغيير منحة أو سياسة خارج النافذة، أو دخول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خارجها، أو توقف التدقيق، أو حذف القاعدة، أو تعديل جداول التدقيق.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القواعد العشر منفّذة (ADR 0012): أُضيف إليها تغيير أدوار الخادم وصلاحياته في أي وقت، وتغيير البنية والتدقيق خارج النافذة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(DOC-S08 §10)؛ </w:t>
            </w:r>
            <w:r>
              <w:rPr>
                <w:rFonts w:ascii="Courier New" w:cs="Courier New" w:eastAsia="Courier New" w:hAnsi="Courier New"/>
                <w:b w:val="false"/>
                <w:bCs w:val="false"/>
                <w:color w:val="1F2937"/>
                <w:sz w:val="16"/>
                <w:szCs w:val="16"/>
                <w:shd w:fill="F1F3F5" w:color="auto" w:val="clear"/>
                <w:rtl/>
              </w:rPr>
              <w:t xml:space="preserve">‎tools/deploy/server_audit.sh alerts‎</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AL-19</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SSH بمفتاح غير مسجّل، أو sudo من غير عضو، أو حساب محلي جديد، أو تغيير ملف مراقب؛ وإعادة تشغيل معلّقة أكثر من 7 أيام (A2)</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وOPS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 وauditd</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AL-20</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شذوذ الكشف</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20 كشفًا لمستخدم في ساعة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المشترك، وA3 للمنصة</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وSEC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 </w:t>
            </w:r>
            <w:r>
              <w:rPr>
                <w:rFonts w:ascii="Courier New" w:cs="Courier New" w:eastAsia="Courier New" w:hAnsi="Courier New"/>
                <w:b w:val="false"/>
                <w:bCs w:val="false"/>
                <w:color w:val="1F2937"/>
                <w:sz w:val="16"/>
                <w:szCs w:val="16"/>
                <w:shd w:fill="F1F3F5" w:color="auto" w:val="clear"/>
                <w:rtl/>
              </w:rPr>
              <w:t xml:space="preserve">‎SEC.REVEAL_ANOMALY‎</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AL-21</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GA بلا مراجعة بعد 30 يومًا</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الأسبوعية (FR-PLT-045، AC-PLT-4)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AL-22</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السجلات نفسه</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سجلات من مضيف لمدة 10 دقائق</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عدّادات الدخول والقفل في AL-04 إلى AL-07 يرسلها التطبيق عند كل نتيجة، بمعرّف المشترك العام ونوع النتيجة فقط، لأن المنصة لا تقرأ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تحت RLS. المرجع للتحقيق هو الجدول نفسه.</w:t>
      </w:r>
    </w:p>
    <w:p>
      <w:pPr>
        <w:pStyle w:val="ListParagraph"/>
        <w:numPr>
          <w:ilvl w:val="0"/>
          <w:numId w:val="2"/>
        </w:numPr>
        <w:bidi/>
        <w:spacing w:after="70" w:before="0" w:line="300"/>
      </w:pPr>
      <w:r>
        <w:rPr>
          <w:rFonts w:ascii="Arial" w:cs="Arial" w:eastAsia="Arial" w:hAnsi="Arial"/>
          <w:b w:val="false"/>
          <w:bCs w:val="false"/>
          <w:sz w:val="21"/>
          <w:szCs w:val="21"/>
          <w:rtl/>
        </w:rPr>
        <w:t xml:space="preserve">AL-11 لا يعتمد على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وحده، لأن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يحذف منه ويعدّله (db/generated/tsql/005_delete_grants.sql:18؛ db/generated/tsql/007_table_grants.sql:87).</w:t>
      </w:r>
    </w:p>
    <w:p>
      <w:pPr>
        <w:pStyle w:val="ListParagraph"/>
        <w:numPr>
          <w:ilvl w:val="0"/>
          <w:numId w:val="2"/>
        </w:numPr>
        <w:bidi/>
        <w:spacing w:after="70" w:before="0" w:line="300"/>
      </w:pPr>
      <w:r>
        <w:rPr>
          <w:rFonts w:ascii="Arial" w:cs="Arial" w:eastAsia="Arial" w:hAnsi="Arial"/>
          <w:b w:val="false"/>
          <w:bCs w:val="false"/>
          <w:sz w:val="21"/>
          <w:szCs w:val="21"/>
          <w:rtl/>
        </w:rPr>
        <w:t xml:space="preserve">إشعارات المشترك الفورية (القفل الثالث، والصلاحية الحساسة، وإعادة MFA، وشذوذ الكشف، والدعم) تبقى في المنتج (docs/10-detailed-analysis/10-m0-m1-platform-organization.md:530-537؛ NFR-OPS-04).</w:t>
      </w:r>
    </w:p>
    <w:p>
      <w:pPr>
        <w:bidi/>
        <w:spacing w:after="60" w:before="0"/>
      </w:pPr>
    </w:p>
    <w:p>
      <w:pPr>
        <w:pStyle w:val="Heading1"/>
        <w:bidi/>
      </w:pPr>
      <w:bookmarkStart w:name="_sec16" w:id="16"/>
      <w:r>
        <w:rPr>
          <w:rFonts w:ascii="Arial" w:cs="Arial" w:eastAsia="Arial" w:hAnsi="Arial"/>
          <w:b/>
          <w:bCs/>
          <w:color w:val="1F3A5F"/>
          <w:sz w:val="32"/>
          <w:szCs w:val="32"/>
          <w:rtl/>
        </w:rPr>
        <w:t xml:space="preserve">7. اللوحات </w:t>
      </w:r>
      <w:r>
        <w:rPr>
          <w:rFonts w:ascii="Arial" w:cs="Arial" w:eastAsia="Arial" w:hAnsi="Arial"/>
          <w:color w:val="E0A800"/>
          <w:sz w:val="32"/>
          <w:szCs w:val="32"/>
          <w:rtl/>
        </w:rPr>
        <w:t xml:space="preserve">●</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90"/>
        <w:gridCol w:w="3588"/>
        <w:gridCol w:w="3586"/>
      </w:tblGrid>
      <w:tr>
        <w:trPr>
          <w:cantSplit/>
          <w:tblHeader/>
        </w:trPr>
        <w:tc>
          <w:tcPr>
            <w:tcW w:type="dxa" w:w="26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اللوحة</w:t>
            </w:r>
          </w:p>
        </w:tc>
        <w:tc>
          <w:tcPr>
            <w:tcW w:type="dxa" w:w="3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35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الجمهور</w:t>
            </w:r>
          </w:p>
        </w:tc>
      </w:tr>
      <w:tr>
        <w:trPr>
          <w:cantSplit/>
        </w:trPr>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LV-1 صحة المنصة</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 وp95، ونسبة الأخطاء، وموارد التطبيق والقاعدة، والاتصالات</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ولوحة المشغّل (NFR-OPS-02)</w:t>
            </w:r>
          </w:p>
        </w:tc>
      </w:tr>
      <w:tr>
        <w:trPr>
          <w:cantSplit/>
        </w:trPr>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LV-2 الأمن</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الدخول بأنواعها، والأقفال، وفشل MFA، وأخطاء 50001-50005 و33504، وأحداث AL-18 وAL-19</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r>
      <w:tr>
        <w:trPr>
          <w:cantSplit/>
        </w:trPr>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LV-3 المهام وOutbox</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تشغيل لكل </w:t>
            </w:r>
            <w:r>
              <w:rPr>
                <w:rFonts w:ascii="Courier New" w:cs="Courier New" w:eastAsia="Courier New" w:hAnsi="Courier New"/>
                <w:b w:val="false"/>
                <w:bCs w:val="false"/>
                <w:color w:val="1F2937"/>
                <w:sz w:val="16"/>
                <w:szCs w:val="16"/>
                <w:shd w:fill="F1F3F5" w:color="auto" w:val="clear"/>
                <w:rtl/>
              </w:rPr>
              <w:t xml:space="preserve">‎JobKey‎</w:t>
            </w:r>
            <w:r>
              <w:rPr>
                <w:rFonts w:ascii="Arial" w:cs="Arial" w:eastAsia="Arial" w:hAnsi="Arial"/>
                <w:b w:val="false"/>
                <w:bCs w:val="false"/>
                <w:sz w:val="18"/>
                <w:szCs w:val="18"/>
                <w:rtl/>
              </w:rPr>
              <w:t xml:space="preserve">، والفشل، وعمق Outbox وعمر أقدم حدث، و</w:t>
            </w:r>
            <w:r>
              <w:rPr>
                <w:rFonts w:ascii="Courier New" w:cs="Courier New" w:eastAsia="Courier New" w:hAnsi="Courier New"/>
                <w:b w:val="false"/>
                <w:bCs w:val="false"/>
                <w:color w:val="1F2937"/>
                <w:sz w:val="16"/>
                <w:szCs w:val="16"/>
                <w:shd w:fill="F1F3F5" w:color="auto" w:val="clear"/>
                <w:rtl/>
              </w:rPr>
              <w:t xml:space="preserve">‎DEAD‎</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وللمشترك شاشة SCR-PLT-14 (DOC-B07)</w:t>
            </w:r>
          </w:p>
        </w:tc>
      </w:tr>
      <w:tr>
        <w:trPr>
          <w:cantSplit/>
        </w:trPr>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LV-4 حماية البيانات</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والنقل والاستعادة الأسبوعية، وحالة TDE، والشهادات، ورؤوس السلسلة، وفحص سلامة الملفات</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وSEC</w:t>
            </w:r>
          </w:p>
        </w:tc>
      </w:tr>
      <w:tr>
        <w:trPr>
          <w:cantSplit/>
        </w:trPr>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LV-5 السعة</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الأقراص، ومساحة السجل، ونمو الجداول الكبيرة (NFR-SCL-03)</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LV-6 الإصدارات والترقيع</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مقابل الفعلي، وإعادة التشغيل المعلّقة، والتحديثات الأمنية المعلّقة</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8. من يراجع ماذا ومتى </w:t>
      </w:r>
      <w:r>
        <w:rPr>
          <w:rFonts w:ascii="Arial" w:cs="Arial" w:eastAsia="Arial" w:hAnsi="Arial"/>
          <w:color w:val="E0A800"/>
          <w:sz w:val="32"/>
          <w:szCs w:val="32"/>
          <w:rtl/>
        </w:rPr>
        <w:t xml:space="preserve">●</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2630"/>
        <w:gridCol w:w="3946"/>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ماذا</w:t>
            </w:r>
          </w:p>
        </w:tc>
        <w:tc>
          <w:tcPr>
            <w:tcW w:type="dxa" w:w="2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3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A1</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المناوب، وSEC للأمنية</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فورًا، وفتح حادث وفق DOC-S15 عند الشك</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LV-1 والتنبيهات المفتوحة</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LV-2</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يوم عمل</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SQL Server Audit عالية الشدة</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خلال 24 ساعة من الحدث، ومراجعة أسبوعية للباقي</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sudo وSSH وauditd</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LV-4 وتقرير الاستعادة</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 (DOC-S09 §7.1)</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رؤوس السلسلة ونتائج السلامة</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 والأدوار والمفاتيح</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 (DOC-S08 §10، DOC-S10 §8.4)</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الحدود وضوضاء التنبيه</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التوفر</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 (NFR-AVL-01)</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والإتلاف</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OPS</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المشترك نفسه</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والمدقق (A-01 وA-04 في DOC-F01)</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المشترك، بعارض المنتج</w:t>
            </w:r>
          </w:p>
        </w:tc>
      </w:tr>
    </w:tbl>
    <w:p>
      <w:pPr>
        <w:bidi/>
        <w:spacing w:after="120" w:before="0"/>
      </w:pPr>
    </w:p>
    <w:p>
      <w:pPr>
        <w:pStyle w:val="Heading1"/>
        <w:bidi/>
      </w:pPr>
      <w:bookmarkStart w:name="_sec18" w:id="18"/>
      <w:r>
        <w:rPr>
          <w:rFonts w:ascii="Arial" w:cs="Arial" w:eastAsia="Arial" w:hAnsi="Arial"/>
          <w:b/>
          <w:bCs/>
          <w:color w:val="1F3A5F"/>
          <w:sz w:val="32"/>
          <w:szCs w:val="32"/>
          <w:rtl/>
        </w:rPr>
        <w:t xml:space="preserve">9. معايير القبول</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66"/>
        <w:gridCol w:w="4799"/>
        <w:gridCol w:w="3199"/>
      </w:tblGrid>
      <w:tr>
        <w:trPr>
          <w:cantSplit/>
          <w:tblHeader/>
        </w:trPr>
        <w:tc>
          <w:tcPr>
            <w:tcW w:type="dxa" w:w="1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3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LOG-1</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واحد يظهر معرّفه في سجل التطبيق وصف التدقيق وترويسة الرد</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(NFR-OPS-01)</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LOG-2</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تطابق لأنماط محظورة في سجلات اختبار القبول</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آلي (NFR-SEC-14)</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LOG-3</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تنبيه AL-01 إلى AL-22 يُطلق مرة في بيئة الاختبار بمحاكاة شرطه</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الإطلاق</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LOG-4</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الشحن على الخادم لا يحذف ما شُحن</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حذف مرفوضة</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LOG-5</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بحساب sysadmin في بيئة الاختبار يولّد سجل تدقيق خادم وتنبيه AL-18</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يدوي</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LOG-6</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 تدقيق بعد مرساة يُفشل </w:t>
            </w:r>
            <w:r>
              <w:rPr>
                <w:rFonts w:ascii="Courier New" w:cs="Courier New" w:eastAsia="Courier New" w:hAnsi="Courier New"/>
                <w:b w:val="false"/>
                <w:bCs w:val="false"/>
                <w:color w:val="1F2937"/>
                <w:sz w:val="16"/>
                <w:szCs w:val="16"/>
                <w:shd w:fill="F1F3F5" w:color="auto" w:val="clear"/>
                <w:rtl/>
              </w:rPr>
              <w:t xml:space="preserve">‎AUDIT_CHAIN_VERIFY‎</w:t>
            </w:r>
            <w:r>
              <w:rPr>
                <w:rFonts w:ascii="Arial" w:cs="Arial" w:eastAsia="Arial" w:hAnsi="Arial"/>
                <w:b w:val="false"/>
                <w:bCs w:val="false"/>
                <w:sz w:val="18"/>
                <w:szCs w:val="18"/>
                <w:rtl/>
              </w:rPr>
              <w:t xml:space="preserve"> وينبّه</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قبول FR-PLT-025 (:127)</w:t>
            </w:r>
          </w:p>
        </w:tc>
      </w:tr>
    </w:tbl>
    <w:p>
      <w:pPr>
        <w:bidi/>
        <w:spacing w:after="120" w:before="0"/>
      </w:pPr>
    </w:p>
    <w:p>
      <w:pPr>
        <w:pStyle w:val="Heading1"/>
        <w:bidi/>
      </w:pPr>
      <w:bookmarkStart w:name="_sec19" w:id="19"/>
      <w:r>
        <w:rPr>
          <w:rFonts w:ascii="Arial" w:cs="Arial" w:eastAsia="Arial" w:hAnsi="Arial"/>
          <w:b/>
          <w:bCs/>
          <w:color w:val="1F3A5F"/>
          <w:sz w:val="32"/>
          <w:szCs w:val="32"/>
          <w:rtl/>
        </w:rPr>
        <w:t xml:space="preserve">10. القرارات المطلوبة</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977"/>
        <w:gridCol w:w="5850"/>
        <w:gridCol w:w="977"/>
        <w:gridCol w:w="1083"/>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8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منظومة المراقبة والسجلات</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مكدس مفتوح المصدر للمقاييس والسجلات والتنبيه على خادم صغير منفصل عن VPS القاعدة</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§6</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DQ-S12-2</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موقع المخزن المركزي ودولته</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خارج حساب الاستضافة، في الدولة نفسها التي يُقبل فيها الموقع المنفصل للنسخ (DQ-S09-2، DQ-S07-2)</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DQ-S12-3</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جدول §5.1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OWN</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DQ-S12-4</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دورية مرساة السلسلة</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وساعة إن كانت الكلفة مقبولة</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 (S2)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DQ-S12-5</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SQL Server Audit عند فشل الكتابة</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‎CONTINUE‎</w:t>
            </w:r>
            <w:r>
              <w:rPr>
                <w:rFonts w:ascii="Arial" w:cs="Arial" w:eastAsia="Arial" w:hAnsi="Arial"/>
                <w:b w:val="false"/>
                <w:bCs w:val="false"/>
                <w:sz w:val="18"/>
                <w:szCs w:val="18"/>
                <w:rtl/>
              </w:rPr>
              <w:t xml:space="preserve"> مع تنبيه A1.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مبني بالمقترح (ADR 0012): </w:t>
            </w:r>
            <w:r>
              <w:rPr>
                <w:rFonts w:ascii="Courier New" w:cs="Courier New" w:eastAsia="Courier New" w:hAnsi="Courier New"/>
                <w:b w:val="false"/>
                <w:bCs w:val="false"/>
                <w:color w:val="1F2937"/>
                <w:sz w:val="16"/>
                <w:szCs w:val="16"/>
                <w:shd w:fill="F1F3F5" w:color="auto" w:val="clear"/>
                <w:rtl/>
              </w:rPr>
              <w:t xml:space="preserve">‎ON_FAILURE = CONTINUE‎</w:t>
            </w:r>
            <w:r>
              <w:rPr>
                <w:rFonts w:ascii="Arial" w:cs="Arial" w:eastAsia="Arial" w:hAnsi="Arial"/>
                <w:b w:val="false"/>
                <w:bCs w:val="false"/>
                <w:sz w:val="18"/>
                <w:szCs w:val="18"/>
                <w:rtl/>
              </w:rPr>
              <w:t xml:space="preserve">، وتوقف التدقيق ينبّه (AUDIT_STOP)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يفشل</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DBA</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DQ-S12-6</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المراقبة في القاعدة</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بصلاحيات حالة الخادم وقراءة سجل النسخ في msdb فقط، بلا بيانات مشترك؛ يُضاف إلى DOC-S08 §3. أسماء الصلاحيات [تحقق MS].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docs/adr/0013-monitor-login-and-deployment-checks.md): </w:t>
            </w:r>
            <w:r>
              <w:rPr>
                <w:rFonts w:ascii="Courier New" w:cs="Courier New" w:eastAsia="Courier New" w:hAnsi="Courier New"/>
                <w:b w:val="false"/>
                <w:bCs w:val="false"/>
                <w:color w:val="1F2937"/>
                <w:sz w:val="16"/>
                <w:szCs w:val="16"/>
                <w:shd w:fill="F1F3F5" w:color="auto" w:val="clear"/>
                <w:rtl/>
              </w:rPr>
              <w:t xml:space="preserve">‎tools/deploy/provision_monitor.sh‎</w:t>
            </w:r>
            <w:r>
              <w:rPr>
                <w:rFonts w:ascii="Arial" w:cs="Arial" w:eastAsia="Arial" w:hAnsi="Arial"/>
                <w:b w:val="false"/>
                <w:bCs w:val="false"/>
                <w:sz w:val="18"/>
                <w:szCs w:val="18"/>
                <w:rtl/>
              </w:rPr>
              <w:t xml:space="preserve"> بأربع صلاحيات عرض على الخادم (حالة الأداء، وحالة الأمن، وملفات التدقيق، وتعريفات الأمن)،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جدولي سجل النسخ في msdb، و</w:t>
            </w:r>
            <w:r>
              <w:rPr>
                <w:rFonts w:ascii="Courier New" w:cs="Courier New" w:eastAsia="Courier New" w:hAnsi="Courier New"/>
                <w:b w:val="false"/>
                <w:bCs w:val="false"/>
                <w:color w:val="1F2937"/>
                <w:sz w:val="16"/>
                <w:szCs w:val="16"/>
                <w:shd w:fill="F1F3F5" w:color="auto" w:val="clear"/>
                <w:rtl/>
              </w:rPr>
              <w:t xml:space="preserve">‎VIEW DEFINITION‎</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بلا دور ولا صف ولا إجراء، ويرفض التجهيز أي صلاحية زائدة (50130 إلى 50132). يشغّل فحص ما بعد النشر وفحص التدقيق وتنبيهاته. أسماء الصلاحيات مثبتة في CI (الخطوة 21)</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DQ-S12-7</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معرّف الارتباط من العميل</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كما في DQ-S03-4؛ ويُصحَّح DOC-B04</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DQ-S12-8</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فجوات الارتباط</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‎@CorrelationId‎</w:t>
            </w:r>
            <w:r>
              <w:rPr>
                <w:rFonts w:ascii="Arial" w:cs="Arial" w:eastAsia="Arial" w:hAnsi="Arial"/>
                <w:b w:val="false"/>
                <w:bCs w:val="false"/>
                <w:sz w:val="18"/>
                <w:szCs w:val="18"/>
                <w:rtl/>
              </w:rPr>
              <w:t xml:space="preserve"> لإجراءي الدخول وMFA، وعمود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وقيمة افتراضية من سياق الجلسة</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NFR-OPS-01</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DQ-S12-9</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المحاولة لمشترك غير معروف</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سطر سجل تطبيق وعدّاد؛ لا صف في القاعدة</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 AL-05</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DQ-S12-10</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المناوبة</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A1 على مدار الساعة من الإطلاق، وساعات العمل قبله</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مدير التشغيل</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المنصة لأمن المشتركين</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بلا محتوى يرسلها التطبيق</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 إلى AL-07</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DQ-S12-12</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في سجلات التطبيق</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HMAC للبريد المطبَّع بمفتاح خادم، بلا نص صريح</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LEG</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DQ-S12-13</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الحدود</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§6 مبدئيًا، ومراجعة بعد أربعة أسابيع من خط الأساس</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bl>
    <w:p>
      <w:pPr>
        <w:bidi/>
        <w:spacing w:after="120" w:before="0"/>
      </w:pPr>
    </w:p>
    <w:p>
      <w:pPr>
        <w:pStyle w:val="Heading1"/>
        <w:bidi/>
      </w:pPr>
      <w:bookmarkStart w:name="_sec20" w:id="20"/>
      <w:r>
        <w:rPr>
          <w:rFonts w:ascii="Arial" w:cs="Arial" w:eastAsia="Arial" w:hAnsi="Arial"/>
          <w:b/>
          <w:bCs/>
          <w:color w:val="1F3A5F"/>
          <w:sz w:val="32"/>
          <w:szCs w:val="32"/>
          <w:rtl/>
        </w:rPr>
        <w:t xml:space="preserve">11. تعارضات وفجوات في المصادر</w:t>
      </w:r>
      <w:bookmarkEnd w:id="20"/>
    </w:p>
    <w:p>
      <w:pPr>
        <w:pStyle w:val="ListParagraph"/>
        <w:numPr>
          <w:ilvl w:val="0"/>
          <w:numId w:val="5"/>
        </w:numPr>
        <w:bidi/>
        <w:spacing w:after="70" w:before="0" w:line="300"/>
      </w:pPr>
      <w:r>
        <w:rPr>
          <w:rFonts w:ascii="Arial" w:cs="Arial" w:eastAsia="Arial" w:hAnsi="Arial"/>
          <w:b w:val="false"/>
          <w:bCs w:val="false"/>
          <w:sz w:val="21"/>
          <w:szCs w:val="21"/>
          <w:rtl/>
        </w:rPr>
        <w:t xml:space="preserve">docs/30-readiness/DOC-B04-api-contract-and-error-model.md:62 يقبل </w:t>
      </w:r>
      <w:r>
        <w:rPr>
          <w:rFonts w:ascii="Courier New" w:cs="Courier New" w:eastAsia="Courier New" w:hAnsi="Courier New"/>
          <w:b w:val="false"/>
          <w:bCs w:val="false"/>
          <w:color w:val="1F2937"/>
          <w:sz w:val="18"/>
          <w:szCs w:val="18"/>
          <w:shd w:fill="F1F3F5" w:color="auto" w:val="clear"/>
          <w:rtl/>
        </w:rPr>
        <w:t xml:space="preserve">‎X-Correlation-Id‎</w:t>
      </w:r>
      <w:r>
        <w:rPr>
          <w:rFonts w:ascii="Arial" w:cs="Arial" w:eastAsia="Arial" w:hAnsi="Arial"/>
          <w:b w:val="false"/>
          <w:bCs w:val="false"/>
          <w:sz w:val="21"/>
          <w:szCs w:val="21"/>
          <w:rtl/>
        </w:rPr>
        <w:t xml:space="preserve"> من الطلب ويولّده الخادم إن غاب، وdocs/30-readiness/DOC-S03-security-architecture-auth-sessions.md:132 يمنع قبوله من المتصفح. هذه الوثيقة تتبع DOC-S03.</w:t>
      </w:r>
    </w:p>
    <w:p>
      <w:pPr>
        <w:pStyle w:val="ListParagraph"/>
        <w:numPr>
          <w:ilvl w:val="0"/>
          <w:numId w:val="5"/>
        </w:numPr>
        <w:bidi/>
        <w:spacing w:after="70" w:before="0" w:line="300"/>
      </w:pPr>
      <w:r>
        <w:rPr>
          <w:rFonts w:ascii="Arial" w:cs="Arial" w:eastAsia="Arial" w:hAnsi="Arial"/>
          <w:b w:val="false"/>
          <w:bCs w:val="false"/>
          <w:sz w:val="21"/>
          <w:szCs w:val="21"/>
          <w:rtl/>
        </w:rPr>
        <w:t xml:space="preserve">BR-PLT-005 يقول إن كل محاولة دخول تُسجَّل (docs/10-detailed-analysis/10-m0-m1-platform-organization.md:231)، و</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لا يكتب شيئًا حين يكون المشترك غير معروف أو مغلقًا (db/static/030_session_context.sql:67-69، :124-129).</w:t>
      </w:r>
    </w:p>
    <w:p>
      <w:pPr>
        <w:pStyle w:val="ListParagraph"/>
        <w:numPr>
          <w:ilvl w:val="0"/>
          <w:numId w:val="5"/>
        </w:numPr>
        <w:bidi/>
        <w:spacing w:after="70" w:before="0" w:line="300"/>
      </w:pPr>
      <w:r>
        <w:rPr>
          <w:rFonts w:ascii="Arial" w:cs="Arial" w:eastAsia="Arial" w:hAnsi="Arial"/>
          <w:b w:val="false"/>
          <w:bCs w:val="false"/>
          <w:sz w:val="21"/>
          <w:szCs w:val="21"/>
          <w:rtl/>
        </w:rPr>
        <w:t xml:space="preserve">FR-PLT-044 يطلب سجل تشغيل ظاهرًا للمدير (docs/10-detailed-analysis/10-m0-m1-platform-organization.md:146)،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يحذف من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ويعدّله (db/generated/tsql/005_delete_grants.sql:18؛ db/generated/tsql/007_table_grants.sql:87)، فأثر الفشل قابل للمحو من اتصال مخترق.</w:t>
      </w:r>
    </w:p>
    <w:p>
      <w:pPr>
        <w:pStyle w:val="ListParagraph"/>
        <w:numPr>
          <w:ilvl w:val="0"/>
          <w:numId w:val="5"/>
        </w:numPr>
        <w:bidi/>
        <w:spacing w:after="70" w:before="0" w:line="300"/>
      </w:pPr>
      <w:r>
        <w:rPr>
          <w:rFonts w:ascii="Arial" w:cs="Arial" w:eastAsia="Arial" w:hAnsi="Arial"/>
          <w:b w:val="false"/>
          <w:bCs w:val="false"/>
          <w:sz w:val="21"/>
          <w:szCs w:val="21"/>
          <w:rtl/>
        </w:rPr>
        <w:t xml:space="preserve">السجل docs/30-readiness-documents.md:304 يستشهد بـ docs/20-database-design.md:539 لـ O-13، وهو اليوم في السطر 541؛ وبـ docs/21-data-dictionary.md:936 لـ </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 وهو اليوم في السطر 938.</w:t>
      </w:r>
    </w:p>
    <w:p>
      <w:pPr>
        <w:pStyle w:val="ListParagraph"/>
        <w:numPr>
          <w:ilvl w:val="0"/>
          <w:numId w:val="5"/>
        </w:numPr>
        <w:bidi/>
        <w:spacing w:after="70" w:before="0" w:line="300"/>
      </w:pPr>
      <w:r>
        <w:rPr>
          <w:rFonts w:ascii="Arial" w:cs="Arial" w:eastAsia="Arial" w:hAnsi="Arial"/>
          <w:b w:val="false"/>
          <w:bCs w:val="false"/>
          <w:sz w:val="21"/>
          <w:szCs w:val="21"/>
          <w:rtl/>
        </w:rPr>
        <w:t xml:space="preserve">السجل docs/30-readiness-documents.md:304 يقول إن أي ملف لا يذكر SQL Server Audit. ذكره اليوم DOC-S08 §10 وDOC-S01 (DQ-S01-8)، وهذه الوثيقة تفصّله، وصار منفّذًا في db/ops/server_audit.sql (ADR 0012).</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‎rls.fn_AuditWrite‎</w:t>
      </w:r>
      <w:r>
        <w:rPr>
          <w:rFonts w:ascii="Arial" w:cs="Arial" w:eastAsia="Arial" w:hAnsi="Arial"/>
          <w:b w:val="false"/>
          <w:bCs w:val="false"/>
          <w:sz w:val="21"/>
          <w:szCs w:val="21"/>
          <w:rtl/>
        </w:rPr>
        <w:t xml:space="preserve"> يقبل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فارغًا من أي اتصال مربوط (db/static/010_rls.sql:88-94)، فيستطيع مشترك كتابة صف يبدو حدث منصة (O-19). مراقبة أحداث المنصة لا تثق بها حتى يُحسم DQ-S01-5.</w:t>
      </w:r>
    </w:p>
    <w:p>
      <w:pPr>
        <w:bidi/>
        <w:spacing w:after="60" w:before="0"/>
      </w:pPr>
    </w:p>
    <w:p>
      <w:pPr>
        <w:pStyle w:val="Heading1"/>
        <w:bidi/>
      </w:pPr>
      <w:bookmarkStart w:name="_sec21" w:id="21"/>
      <w:r>
        <w:rPr>
          <w:rFonts w:ascii="Arial" w:cs="Arial" w:eastAsia="Arial" w:hAnsi="Arial"/>
          <w:b/>
          <w:bCs/>
          <w:color w:val="1F3A5F"/>
          <w:sz w:val="32"/>
          <w:szCs w:val="32"/>
          <w:rtl/>
        </w:rPr>
        <w:t xml:space="preserve">12. التتبع</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إلى FR-PLT-024، BR-PLT-001، BR-PLT-009، X-AUD-1، X-AUD-2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docs/10-detailed-analysis/10-m0-m1-platform-organization.md:124-126، :227، :235؛ docs/10-detailed-analysis/00-overview-and-cross-cutting.md:147-148</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O-24 (erd_open_items)، THR-30</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db/static/030_session_context.sql:124-129؛ tools/dbgen/erd_open_items.py:151-156</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«السجلات»، NFR-SEC-14</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docs/10-detailed-analysis/10-m0-m1-platform-organization.md:586</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DQ-S08-10، DQ-S01-8، THR-57</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docs/30-readiness/DOC-S08-database-access-model-and-secrets.md:179-185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 NFR-OPS-01، DQ-S03-4</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db/static/030_session_context.sql:169، :207؛ db/model/10-platform.model:317، :330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X-AUD-3</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docs/10-detailed-analysis/10-m0-m1-platform-organization.md:242؛ docs/10-detailed-analysis/00-overview-and-cross-cutting.md:149</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 O-13 (20-database-design)</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docs/20-database-design.md:165، :541؛ db/model/10-platform.model:305، :321-323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AL-11، AL-12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FR-PLT-031</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docs/10-detailed-analysis/10-m0-m1-platform-organization.md:133، :146؛ db/model/10-platform.model:399، :554-565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AL-15</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§4.3</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docs/30-readiness/DOC-S09-backup-restore-dr.md:76-84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AL-20</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docs/10-detailed-analysis/10-m0-m1-platform-organization.md:280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§8</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قابلية الدعم، NFR-OPS-02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DOC-S12 · BankFas · مستندات الجاهزية P1 وP2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4a7bdaa1995d5fbf8f0d6ae636e40391a0e0c4.png"/><Relationship Id="rId10" Type="http://schemas.openxmlformats.org/officeDocument/2006/relationships/image" Target="media/5763f7a11351fa20c9b5c375b4214d08f265e4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DOC-S12 — متطلبات السجلات والمراقبة والتدقيق التشغيلي</dc:title>
  <dc:creator>Claude</dc:creator>
  <dc:description>BankFas database design document</dc:description>
  <cp:lastModifiedBy>Un-named</cp:lastModifiedBy>
  <cp:revision>1</cp:revision>
  <dcterms:created xsi:type="dcterms:W3CDTF">2026-10-21T12:19:01.002Z</dcterms:created>
  <dcterms:modified xsi:type="dcterms:W3CDTF">2026-10-21T12:19:01.003Z</dcterms:modified>
</cp:coreProperties>
</file>

<file path=docProps/custom.xml><?xml version="1.0" encoding="utf-8"?>
<Properties xmlns="http://schemas.openxmlformats.org/officeDocument/2006/custom-properties" xmlns:vt="http://schemas.openxmlformats.org/officeDocument/2006/docPropsVTypes"/>
</file>