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DOC-S02 — سياسة إدارة المفاتيح والتشفير عند التخزين</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77"/>
        <w:gridCol w:w="8687"/>
      </w:tblGrid>
      <w:tr>
        <w:trPr>
          <w:cantSplit/>
          <w:tblHeader/>
        </w:trPr>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6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(docs/30-readiness-documents.md)</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الأمن مع مدير قاعدة البيانات (DBA) ومسؤولَي الحفظ</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FR-PLT-037، BR-PLT-015، BR-PLT-009، FR-PLT-027، FR-PTY-006، FR-PTY-009، X-SEC-2، X-SEC-6، Q-PLT-12، T-7 (20-database-design)، O-23 (erd_open_items)</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6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DOC-F01 (حدود الثقة)، DOC-F02 (تدفقات البيانات الحساسة)، DOC-S06 (التصنيف)، DOC-S08 (أسرار حسابات القاعدة)، DOC-S09 (النسخ والاستعادة)، DOC-S10 (تجهيز الخادم)</w:t>
            </w:r>
          </w:p>
        </w:tc>
      </w:tr>
      <w:tr>
        <w:trPr>
          <w:cantSplit/>
        </w:trPr>
        <w:tc>
          <w:tcPr>
            <w:tcW w:type="dxa" w:w="117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6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docs/30-readiness-documents.md:216-222 · docs/adr/0001-schema-work-on-linux.md · docs/20-database-design.md §6 · docs/21-data-dictionary.md:490-524 · docs/10-detailed-analysis/10-m0-m1-platform-organization.md §5 و§12 و§14 · db/model/10-platform.model · db/model/11-organization-party.model · db/generated/tsql/006_sensitive_columns.sql · db/generated/tsql/007_table_grants.sql · tools/dbgen/erd_open_items.py</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ما هو موجود اليوم</w:t>
        </w:r>
      </w:hyperlink>
    </w:p>
    <w:p>
      <w:pPr>
        <w:bidi/>
        <w:spacing w:after="50" w:before="0"/>
        <w:ind w:left="0"/>
      </w:pPr>
      <w:hyperlink w:history="1" w:anchor="_sec3">
        <w:r>
          <w:rPr>
            <w:rFonts w:ascii="Arial" w:cs="Arial" w:eastAsia="Arial" w:hAnsi="Arial"/>
            <w:b/>
            <w:bCs/>
            <w:color w:val="1F3A5F"/>
            <w:sz w:val="20"/>
            <w:szCs w:val="20"/>
            <w:rtl/>
          </w:rPr>
          <w:t xml:space="preserve">3. طبقات التشفير عند التخزين</w:t>
        </w:r>
      </w:hyperlink>
    </w:p>
    <w:p>
      <w:pPr>
        <w:bidi/>
        <w:spacing w:after="50" w:before="0"/>
        <w:ind w:left="0"/>
      </w:pPr>
      <w:hyperlink w:history="1" w:anchor="_sec4">
        <w:r>
          <w:rPr>
            <w:rFonts w:ascii="Arial" w:cs="Arial" w:eastAsia="Arial" w:hAnsi="Arial"/>
            <w:b/>
            <w:bCs/>
            <w:color w:val="1F3A5F"/>
            <w:sz w:val="20"/>
            <w:szCs w:val="20"/>
            <w:rtl/>
          </w:rPr>
          <w:t xml:space="preserve">4. سلسلة المفاتيح</w:t>
        </w:r>
      </w:hyperlink>
    </w:p>
    <w:p>
      <w:pPr>
        <w:bidi/>
        <w:spacing w:after="50" w:before="0"/>
        <w:ind w:left="0"/>
      </w:pPr>
      <w:hyperlink w:history="1" w:anchor="_sec5">
        <w:r>
          <w:rPr>
            <w:rFonts w:ascii="Arial" w:cs="Arial" w:eastAsia="Arial" w:hAnsi="Arial"/>
            <w:b/>
            <w:bCs/>
            <w:color w:val="1F3A5F"/>
            <w:sz w:val="20"/>
            <w:szCs w:val="20"/>
            <w:rtl/>
          </w:rPr>
          <w:t xml:space="preserve">5. TDE على SQL Server 2025 فوق Ubuntu 24.04</w:t>
        </w:r>
      </w:hyperlink>
    </w:p>
    <w:p>
      <w:pPr>
        <w:bidi/>
        <w:spacing w:after="50" w:before="0"/>
        <w:ind w:left="0"/>
      </w:pPr>
      <w:hyperlink w:history="1" w:anchor="_sec8">
        <w:r>
          <w:rPr>
            <w:rFonts w:ascii="Arial" w:cs="Arial" w:eastAsia="Arial" w:hAnsi="Arial"/>
            <w:b/>
            <w:bCs/>
            <w:color w:val="1F3A5F"/>
            <w:sz w:val="20"/>
            <w:szCs w:val="20"/>
            <w:rtl/>
          </w:rPr>
          <w:t xml:space="preserve">6. تشفير النسخ الاحتياطية</w:t>
        </w:r>
      </w:hyperlink>
    </w:p>
    <w:p>
      <w:pPr>
        <w:bidi/>
        <w:spacing w:after="50" w:before="0"/>
        <w:ind w:left="0"/>
      </w:pPr>
      <w:hyperlink w:history="1" w:anchor="_sec9">
        <w:r>
          <w:rPr>
            <w:rFonts w:ascii="Arial" w:cs="Arial" w:eastAsia="Arial" w:hAnsi="Arial"/>
            <w:b/>
            <w:bCs/>
            <w:color w:val="1F3A5F"/>
            <w:sz w:val="20"/>
            <w:szCs w:val="20"/>
            <w:rtl/>
          </w:rPr>
          <w:t xml:space="preserve">7. حماية الأعمدة القائمة في النموذج</w:t>
        </w:r>
      </w:hyperlink>
    </w:p>
    <w:p>
      <w:pPr>
        <w:bidi/>
        <w:spacing w:after="50" w:before="0"/>
        <w:ind w:left="0"/>
      </w:pPr>
      <w:hyperlink w:history="1" w:anchor="_sec12">
        <w:r>
          <w:rPr>
            <w:rFonts w:ascii="Arial" w:cs="Arial" w:eastAsia="Arial" w:hAnsi="Arial"/>
            <w:b/>
            <w:bCs/>
            <w:color w:val="1F3A5F"/>
            <w:sz w:val="20"/>
            <w:szCs w:val="20"/>
            <w:rtl/>
          </w:rPr>
          <w:t xml:space="preserve">8. مخزن الملفات المشفّر</w:t>
        </w:r>
      </w:hyperlink>
    </w:p>
    <w:p>
      <w:pPr>
        <w:bidi/>
        <w:spacing w:after="50" w:before="0"/>
        <w:ind w:left="0"/>
      </w:pPr>
      <w:hyperlink w:history="1" w:anchor="_sec13">
        <w:r>
          <w:rPr>
            <w:rFonts w:ascii="Arial" w:cs="Arial" w:eastAsia="Arial" w:hAnsi="Arial"/>
            <w:b/>
            <w:bCs/>
            <w:color w:val="1F3A5F"/>
            <w:sz w:val="20"/>
            <w:szCs w:val="20"/>
            <w:rtl/>
          </w:rPr>
          <w:t xml:space="preserve">9. الحفظ المزدوج (Split custody)</w:t>
        </w:r>
      </w:hyperlink>
    </w:p>
    <w:p>
      <w:pPr>
        <w:bidi/>
        <w:spacing w:after="50" w:before="0"/>
        <w:ind w:left="0"/>
      </w:pPr>
      <w:hyperlink w:history="1" w:anchor="_sec16">
        <w:r>
          <w:rPr>
            <w:rFonts w:ascii="Arial" w:cs="Arial" w:eastAsia="Arial" w:hAnsi="Arial"/>
            <w:b/>
            <w:bCs/>
            <w:color w:val="1F3A5F"/>
            <w:sz w:val="20"/>
            <w:szCs w:val="20"/>
            <w:rtl/>
          </w:rPr>
          <w:t xml:space="preserve">10. جدول التدوير</w:t>
        </w:r>
      </w:hyperlink>
    </w:p>
    <w:p>
      <w:pPr>
        <w:bidi/>
        <w:spacing w:after="50" w:before="0"/>
        <w:ind w:left="0"/>
      </w:pPr>
      <w:hyperlink w:history="1" w:anchor="_sec17">
        <w:r>
          <w:rPr>
            <w:rFonts w:ascii="Arial" w:cs="Arial" w:eastAsia="Arial" w:hAnsi="Arial"/>
            <w:b/>
            <w:bCs/>
            <w:color w:val="1F3A5F"/>
            <w:sz w:val="20"/>
            <w:szCs w:val="20"/>
            <w:rtl/>
          </w:rPr>
          <w:t xml:space="preserve">11. الضمان والاسترداد</w:t>
        </w:r>
      </w:hyperlink>
    </w:p>
    <w:p>
      <w:pPr>
        <w:bidi/>
        <w:spacing w:after="50" w:before="0"/>
        <w:ind w:left="0"/>
      </w:pPr>
      <w:hyperlink w:history="1" w:anchor="_sec21">
        <w:r>
          <w:rPr>
            <w:rFonts w:ascii="Arial" w:cs="Arial" w:eastAsia="Arial" w:hAnsi="Arial"/>
            <w:b/>
            <w:bCs/>
            <w:color w:val="1F3A5F"/>
            <w:sz w:val="20"/>
            <w:szCs w:val="20"/>
            <w:rtl/>
          </w:rPr>
          <w:t xml:space="preserve">12. ماذا يحدث عند فقد المفتاح</w:t>
        </w:r>
      </w:hyperlink>
    </w:p>
    <w:p>
      <w:pPr>
        <w:bidi/>
        <w:spacing w:after="50" w:before="0"/>
        <w:ind w:left="0"/>
      </w:pPr>
      <w:hyperlink w:history="1" w:anchor="_sec22">
        <w:r>
          <w:rPr>
            <w:rFonts w:ascii="Arial" w:cs="Arial" w:eastAsia="Arial" w:hAnsi="Arial"/>
            <w:b/>
            <w:bCs/>
            <w:color w:val="1F3A5F"/>
            <w:sz w:val="20"/>
            <w:szCs w:val="20"/>
            <w:rtl/>
          </w:rPr>
          <w:t xml:space="preserve">13. تسجيل أحداث المفاتيح</w:t>
        </w:r>
      </w:hyperlink>
    </w:p>
    <w:p>
      <w:pPr>
        <w:bidi/>
        <w:spacing w:after="50" w:before="0"/>
        <w:ind w:left="0"/>
      </w:pPr>
      <w:hyperlink w:history="1" w:anchor="_sec23">
        <w:r>
          <w:rPr>
            <w:rFonts w:ascii="Arial" w:cs="Arial" w:eastAsia="Arial" w:hAnsi="Arial"/>
            <w:b/>
            <w:bCs/>
            <w:color w:val="1F3A5F"/>
            <w:sz w:val="20"/>
            <w:szCs w:val="20"/>
            <w:rtl/>
          </w:rPr>
          <w:t xml:space="preserve">14. التثبيت المحلي لاحقًا (FR-PLT-047)</w:t>
        </w:r>
      </w:hyperlink>
    </w:p>
    <w:p>
      <w:pPr>
        <w:bidi/>
        <w:spacing w:after="50" w:before="0"/>
        <w:ind w:left="0"/>
      </w:pPr>
      <w:hyperlink w:history="1" w:anchor="_sec24">
        <w:r>
          <w:rPr>
            <w:rFonts w:ascii="Arial" w:cs="Arial" w:eastAsia="Arial" w:hAnsi="Arial"/>
            <w:b/>
            <w:bCs/>
            <w:color w:val="1F3A5F"/>
            <w:sz w:val="20"/>
            <w:szCs w:val="20"/>
            <w:rtl/>
          </w:rPr>
          <w:t xml:space="preserve">15. القرارات المطلوبة</w:t>
        </w:r>
      </w:hyperlink>
    </w:p>
    <w:p>
      <w:pPr>
        <w:bidi/>
        <w:spacing w:after="50" w:before="0"/>
        <w:ind w:left="0"/>
      </w:pPr>
      <w:hyperlink w:history="1" w:anchor="_sec25">
        <w:r>
          <w:rPr>
            <w:rFonts w:ascii="Arial" w:cs="Arial" w:eastAsia="Arial" w:hAnsi="Arial"/>
            <w:b/>
            <w:bCs/>
            <w:color w:val="1F3A5F"/>
            <w:sz w:val="20"/>
            <w:szCs w:val="20"/>
            <w:rtl/>
          </w:rPr>
          <w:t xml:space="preserve">16. تعارضات وفجوات في المصادر</w:t>
        </w:r>
      </w:hyperlink>
    </w:p>
    <w:p>
      <w:pPr>
        <w:bidi/>
        <w:spacing w:after="50" w:before="0"/>
        <w:ind w:left="0"/>
      </w:pPr>
      <w:hyperlink w:history="1" w:anchor="_sec26">
        <w:r>
          <w:rPr>
            <w:rFonts w:ascii="Arial" w:cs="Arial" w:eastAsia="Arial" w:hAnsi="Arial"/>
            <w:b/>
            <w:bCs/>
            <w:color w:val="1F3A5F"/>
            <w:sz w:val="20"/>
            <w:szCs w:val="20"/>
            <w:rtl/>
          </w:rPr>
          <w:t xml:space="preserve">17. التتبع</w:t>
        </w:r>
      </w:hyperlink>
    </w:p>
    <w:p>
      <w:r>
        <w:br w:type="page"/>
      </w:r>
    </w:p>
    <w:p>
      <w:pPr>
        <w:bidi/>
        <w:spacing w:after="110" w:before="0" w:line="312"/>
      </w:pPr>
      <w:r>
        <w:rPr>
          <w:rFonts w:ascii="Arial" w:cs="Arial" w:eastAsia="Arial" w:hAnsi="Arial"/>
          <w:b/>
          <w:bCs/>
          <w:sz w:val="21"/>
          <w:szCs w:val="21"/>
          <w:rtl/>
        </w:rPr>
        <w:t xml:space="preserve">وسوم المصدر:</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ذكره المستخدم أو ورد في الوثائق ·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 له افتراضي ويُعدَّل.</w:t>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تحدد هذه الوثيقة كيف تُشفَّر بيانات المنصة عند التخزين، وأين تعيش المفاتيح، ومن يحفظ نسخها، ومتى تُدوَّر، وماذا يحدث عند فقدها. ADR 0001 يشترط حسم «حفظ المفاتيح: المفتاح الخارجي الذي يلفّ </w:t>
      </w:r>
      <w:r>
        <w:rPr>
          <w:rFonts w:ascii="Courier New" w:cs="Courier New" w:eastAsia="Courier New" w:hAnsi="Courier New"/>
          <w:b w:val="false"/>
          <w:bCs w:val="false"/>
          <w:color w:val="1F2937"/>
          <w:sz w:val="18"/>
          <w:szCs w:val="18"/>
          <w:shd w:fill="F1F3F5" w:color="auto" w:val="clear"/>
          <w:rtl/>
        </w:rPr>
        <w:t xml:space="preserve">‎sec.TenantKey‎</w:t>
      </w:r>
      <w:r>
        <w:rPr>
          <w:rFonts w:ascii="Arial" w:cs="Arial" w:eastAsia="Arial" w:hAnsi="Arial"/>
          <w:b w:val="false"/>
          <w:bCs w:val="false"/>
          <w:sz w:val="21"/>
          <w:szCs w:val="21"/>
          <w:rtl/>
        </w:rPr>
        <w:t xml:space="preserve"> وشهادة TDE» قبل تحميل أي بيانات حقيقية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(docs/adr/0001-schema-work-on-linux.md:26، tools/dbgen/erd_open_items.py:149).</w:t>
      </w:r>
    </w:p>
    <w:p>
      <w:pPr>
        <w:bidi/>
        <w:spacing w:after="110" w:before="0" w:line="312"/>
      </w:pPr>
      <w:r>
        <w:rPr>
          <w:rFonts w:ascii="Arial" w:cs="Arial" w:eastAsia="Arial" w:hAnsi="Arial"/>
          <w:b/>
          <w:bCs/>
          <w:sz w:val="21"/>
          <w:szCs w:val="21"/>
          <w:rtl/>
        </w:rPr>
        <w:t xml:space="preserve">داخل النطاق:</w:t>
      </w:r>
    </w:p>
    <w:p>
      <w:pPr>
        <w:pStyle w:val="ListParagraph"/>
        <w:numPr>
          <w:ilvl w:val="0"/>
          <w:numId w:val="2"/>
        </w:numPr>
        <w:bidi/>
        <w:spacing w:after="70" w:before="0" w:line="300"/>
      </w:pPr>
      <w:r>
        <w:rPr>
          <w:rFonts w:ascii="Arial" w:cs="Arial" w:eastAsia="Arial" w:hAnsi="Arial"/>
          <w:b w:val="false"/>
          <w:bCs w:val="false"/>
          <w:sz w:val="21"/>
          <w:szCs w:val="21"/>
          <w:rtl/>
        </w:rPr>
        <w:t xml:space="preserve">TDE لقاعدة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على SQL Server 2025 فوق Ubuntu 24.04 LTS (ADR 0001).</w:t>
      </w:r>
    </w:p>
    <w:p>
      <w:pPr>
        <w:pStyle w:val="ListParagraph"/>
        <w:numPr>
          <w:ilvl w:val="0"/>
          <w:numId w:val="2"/>
        </w:numPr>
        <w:bidi/>
        <w:spacing w:after="70" w:before="0" w:line="300"/>
      </w:pPr>
      <w:r>
        <w:rPr>
          <w:rFonts w:ascii="Arial" w:cs="Arial" w:eastAsia="Arial" w:hAnsi="Arial"/>
          <w:b w:val="false"/>
          <w:bCs w:val="false"/>
          <w:sz w:val="21"/>
          <w:szCs w:val="21"/>
          <w:rtl/>
        </w:rPr>
        <w:t xml:space="preserve">تشفير النسخ الاحتياطية.</w:t>
      </w:r>
    </w:p>
    <w:p>
      <w:pPr>
        <w:pStyle w:val="ListParagraph"/>
        <w:numPr>
          <w:ilvl w:val="0"/>
          <w:numId w:val="2"/>
        </w:numPr>
        <w:bidi/>
        <w:spacing w:after="70" w:before="0" w:line="300"/>
      </w:pPr>
      <w:r>
        <w:rPr>
          <w:rFonts w:ascii="Arial" w:cs="Arial" w:eastAsia="Arial" w:hAnsi="Arial"/>
          <w:b w:val="false"/>
          <w:bCs w:val="false"/>
          <w:sz w:val="21"/>
          <w:szCs w:val="21"/>
          <w:rtl/>
        </w:rPr>
        <w:t xml:space="preserve">تشفير الأعمدة في طبقة التطبيق كما صُمّم في النموذج (T-7)، ومفاتيح المشترك في </w:t>
      </w:r>
      <w:r>
        <w:rPr>
          <w:rFonts w:ascii="Courier New" w:cs="Courier New" w:eastAsia="Courier New" w:hAnsi="Courier New"/>
          <w:b w:val="false"/>
          <w:bCs w:val="false"/>
          <w:color w:val="1F2937"/>
          <w:sz w:val="18"/>
          <w:szCs w:val="18"/>
          <w:shd w:fill="F1F3F5" w:color="auto" w:val="clear"/>
          <w:rtl/>
        </w:rPr>
        <w:t xml:space="preserve">‎sec.TenantKey‎</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تشفير مخزن الملفات (صور الهويات والمستندات).</w:t>
      </w:r>
    </w:p>
    <w:p>
      <w:pPr>
        <w:pStyle w:val="ListParagraph"/>
        <w:numPr>
          <w:ilvl w:val="0"/>
          <w:numId w:val="2"/>
        </w:numPr>
        <w:bidi/>
        <w:spacing w:after="70" w:before="0" w:line="300"/>
      </w:pPr>
      <w:r>
        <w:rPr>
          <w:rFonts w:ascii="Arial" w:cs="Arial" w:eastAsia="Arial" w:hAnsi="Arial"/>
          <w:b w:val="false"/>
          <w:bCs w:val="false"/>
          <w:sz w:val="21"/>
          <w:szCs w:val="21"/>
          <w:rtl/>
        </w:rPr>
        <w:t xml:space="preserve">سلسلة المفاتيح، والحفظ المزدوج، والتدوير، والضمان (Escrow) والاسترداد، وأثر فقد المفتاح.</w:t>
      </w:r>
    </w:p>
    <w:p>
      <w:pPr>
        <w:bidi/>
        <w:spacing w:after="60" w:before="0"/>
      </w:pPr>
    </w:p>
    <w:p>
      <w:pPr>
        <w:bidi/>
        <w:spacing w:after="110" w:before="0" w:line="312"/>
      </w:pPr>
      <w:r>
        <w:rPr>
          <w:rFonts w:ascii="Arial" w:cs="Arial" w:eastAsia="Arial" w:hAnsi="Arial"/>
          <w:b/>
          <w:bCs/>
          <w:sz w:val="21"/>
          <w:szCs w:val="21"/>
          <w:rtl/>
        </w:rPr>
        <w:t xml:space="preserve">خارج النطاق (يُحال):</w:t>
      </w:r>
    </w:p>
    <w:p>
      <w:pPr>
        <w:pStyle w:val="ListParagraph"/>
        <w:numPr>
          <w:ilvl w:val="0"/>
          <w:numId w:val="2"/>
        </w:numPr>
        <w:bidi/>
        <w:spacing w:after="70" w:before="0" w:line="300"/>
      </w:pPr>
      <w:r>
        <w:rPr>
          <w:rFonts w:ascii="Arial" w:cs="Arial" w:eastAsia="Arial" w:hAnsi="Arial"/>
          <w:b w:val="false"/>
          <w:bCs w:val="false"/>
          <w:sz w:val="21"/>
          <w:szCs w:val="21"/>
          <w:rtl/>
        </w:rPr>
        <w:t xml:space="preserve">شهادات TLS ومفاتيحها: DOC-S05.</w:t>
      </w:r>
    </w:p>
    <w:p>
      <w:pPr>
        <w:pStyle w:val="ListParagraph"/>
        <w:numPr>
          <w:ilvl w:val="0"/>
          <w:numId w:val="2"/>
        </w:numPr>
        <w:bidi/>
        <w:spacing w:after="70" w:before="0" w:line="300"/>
      </w:pPr>
      <w:r>
        <w:rPr>
          <w:rFonts w:ascii="Arial" w:cs="Arial" w:eastAsia="Arial" w:hAnsi="Arial"/>
          <w:b w:val="false"/>
          <w:bCs w:val="false"/>
          <w:sz w:val="21"/>
          <w:szCs w:val="21"/>
          <w:rtl/>
        </w:rPr>
        <w:t xml:space="preserve">أسرار تسجيلات الدخول إلى القاعدة: DOC-S08.</w:t>
      </w:r>
    </w:p>
    <w:p>
      <w:pPr>
        <w:pStyle w:val="ListParagraph"/>
        <w:numPr>
          <w:ilvl w:val="0"/>
          <w:numId w:val="2"/>
        </w:numPr>
        <w:bidi/>
        <w:spacing w:after="70" w:before="0" w:line="300"/>
      </w:pPr>
      <w:r>
        <w:rPr>
          <w:rFonts w:ascii="Arial" w:cs="Arial" w:eastAsia="Arial" w:hAnsi="Arial"/>
          <w:b w:val="false"/>
          <w:bCs w:val="false"/>
          <w:sz w:val="21"/>
          <w:szCs w:val="21"/>
          <w:rtl/>
        </w:rPr>
        <w:t xml:space="preserve">تجزئة كلمات المرور (Argon2id) ورموز الجلسات: ADR 0002 وDOC-S03 وDOC-S04.</w:t>
      </w:r>
    </w:p>
    <w:p>
      <w:pPr>
        <w:pStyle w:val="ListParagraph"/>
        <w:numPr>
          <w:ilvl w:val="0"/>
          <w:numId w:val="2"/>
        </w:numPr>
        <w:bidi/>
        <w:spacing w:after="70" w:before="0" w:line="300"/>
      </w:pPr>
      <w:r>
        <w:rPr>
          <w:rFonts w:ascii="Arial" w:cs="Arial" w:eastAsia="Arial" w:hAnsi="Arial"/>
          <w:b w:val="false"/>
          <w:bCs w:val="false"/>
          <w:sz w:val="21"/>
          <w:szCs w:val="21"/>
          <w:rtl/>
        </w:rPr>
        <w:t xml:space="preserve">جدول النسخ واختبار الاستعادة: DOC-S09 (هذه الوثيقة تحدد المفاتيح التي تحتاجها الاستعادة فقط).</w:t>
      </w:r>
    </w:p>
    <w:p>
      <w:pPr>
        <w:bidi/>
        <w:spacing w:after="60" w:before="0"/>
      </w:pPr>
    </w:p>
    <w:p>
      <w:pPr>
        <w:pStyle w:val="Heading1"/>
        <w:bidi/>
      </w:pPr>
      <w:bookmarkStart w:name="_sec2" w:id="2"/>
      <w:r>
        <w:rPr>
          <w:rFonts w:ascii="Arial" w:cs="Arial" w:eastAsia="Arial" w:hAnsi="Arial"/>
          <w:b/>
          <w:bCs/>
          <w:color w:val="1F3A5F"/>
          <w:sz w:val="32"/>
          <w:szCs w:val="32"/>
          <w:rtl/>
        </w:rPr>
        <w:t xml:space="preserve">2. ما هو موجود اليوم</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87"/>
        <w:gridCol w:w="1252"/>
        <w:gridCol w:w="6625"/>
      </w:tblGrid>
      <w:tr>
        <w:trPr>
          <w:cantSplit/>
          <w:tblHeader/>
        </w:trPr>
        <w:tc>
          <w:tcPr>
            <w:tcW w:type="dxa" w:w="19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12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66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أعمدة المقيّد في طبقة التطبيق AES-256-GCM بغلاف مُصدَّر</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تصميم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ولا يوجد تطبيق بعد</w:t>
            </w:r>
          </w:p>
        </w:tc>
        <w:tc>
          <w:tcPr>
            <w:tcW w:type="dxa" w:w="66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docs/20-database-design.md:89 و199-229</w:t>
            </w:r>
          </w:p>
        </w:tc>
      </w:tr>
      <w:tr>
        <w:trPr>
          <w:cantSplit/>
        </w:trPr>
        <w:tc>
          <w:tcPr>
            <w:tcW w:type="dxa" w:w="1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مفاتيح المشترك </w:t>
            </w: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بأغراض DATA وBLIND_INDEX وFILE، و</w:t>
            </w:r>
            <w:r>
              <w:rPr>
                <w:rFonts w:ascii="Courier New" w:cs="Courier New" w:eastAsia="Courier New" w:hAnsi="Courier New"/>
                <w:b w:val="false"/>
                <w:bCs w:val="false"/>
                <w:color w:val="1F2937"/>
                <w:sz w:val="16"/>
                <w:szCs w:val="16"/>
                <w:shd w:fill="F1F3F5" w:color="auto" w:val="clear"/>
                <w:rtl/>
              </w:rPr>
              <w:t xml:space="preserve">‎WrappedKey‎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‎MasterKeyRef‎</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منشور في DDL</w:t>
            </w:r>
          </w:p>
        </w:tc>
        <w:tc>
          <w:tcPr>
            <w:tcW w:type="dxa" w:w="66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db/model/10-platform.model:332-345</w:t>
            </w:r>
          </w:p>
        </w:tc>
      </w:tr>
      <w:tr>
        <w:trPr>
          <w:cantSplit/>
        </w:trPr>
        <w:tc>
          <w:tcPr>
            <w:tcW w:type="dxa" w:w="1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عمود المفتاح بغرضه بمفتاح أجنبي مركّب (DR-02)</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w:t>
            </w:r>
          </w:p>
        </w:tc>
        <w:tc>
          <w:tcPr>
            <w:tcW w:type="dxa" w:w="66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db/model/11-organization-party.model:297-300، db/model/10-platform.model:128-129</w:t>
            </w:r>
          </w:p>
        </w:tc>
      </w:tr>
      <w:tr>
        <w:trPr>
          <w:cantSplit/>
        </w:trPr>
        <w:tc>
          <w:tcPr>
            <w:tcW w:type="dxa" w:w="1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أدنى طول للغلاف </w:t>
            </w:r>
            <w:r>
              <w:rPr>
                <w:rFonts w:ascii="Courier New" w:cs="Courier New" w:eastAsia="Courier New" w:hAnsi="Courier New"/>
                <w:b w:val="false"/>
                <w:bCs w:val="false"/>
                <w:color w:val="1F2937"/>
                <w:sz w:val="16"/>
                <w:szCs w:val="16"/>
                <w:shd w:fill="F1F3F5" w:color="auto" w:val="clear"/>
                <w:rtl/>
              </w:rPr>
              <w:t xml:space="preserve">‎DATALENGTH &gt;= 29‎</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 بقيود CHECK</w:t>
            </w:r>
          </w:p>
        </w:tc>
        <w:tc>
          <w:tcPr>
            <w:tcW w:type="dxa" w:w="66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db/model/11-organization-party.model:317، db/model/10-platform.model:85 و149</w:t>
            </w:r>
          </w:p>
        </w:tc>
      </w:tr>
      <w:tr>
        <w:trPr>
          <w:cantSplit/>
        </w:trPr>
        <w:tc>
          <w:tcPr>
            <w:tcW w:type="dxa" w:w="1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أحداث المفاتيح </w:t>
            </w:r>
            <w:r>
              <w:rPr>
                <w:rFonts w:ascii="Courier New" w:cs="Courier New" w:eastAsia="Courier New" w:hAnsi="Courier New"/>
                <w:b w:val="false"/>
                <w:bCs w:val="false"/>
                <w:color w:val="1F2937"/>
                <w:sz w:val="16"/>
                <w:szCs w:val="16"/>
                <w:shd w:fill="F1F3F5" w:color="auto" w:val="clear"/>
                <w:rtl/>
              </w:rPr>
              <w:t xml:space="preserve">‎sec.KeyEvent‎</w:t>
            </w:r>
            <w:r>
              <w:rPr>
                <w:rFonts w:ascii="Arial" w:cs="Arial" w:eastAsia="Arial" w:hAnsi="Arial"/>
                <w:b w:val="false"/>
                <w:bCs w:val="false"/>
                <w:sz w:val="18"/>
                <w:szCs w:val="18"/>
                <w:rtl/>
              </w:rPr>
              <w:t xml:space="preserve"> ومنه </w:t>
            </w:r>
            <w:r>
              <w:rPr>
                <w:rFonts w:ascii="Courier New" w:cs="Courier New" w:eastAsia="Courier New" w:hAnsi="Courier New"/>
                <w:b w:val="false"/>
                <w:bCs w:val="false"/>
                <w:color w:val="1F2937"/>
                <w:sz w:val="16"/>
                <w:szCs w:val="16"/>
                <w:shd w:fill="F1F3F5" w:color="auto" w:val="clear"/>
                <w:rtl/>
              </w:rPr>
              <w:t xml:space="preserve">‎MASTER_KEY_CHANGED‎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‎BACKUP_VERIFIED‎</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منشور، للإضافة فقط</w:t>
            </w:r>
          </w:p>
        </w:tc>
        <w:tc>
          <w:tcPr>
            <w:tcW w:type="dxa" w:w="66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db/model/10-platform.model:291-299، db/generated/tsql/005_delete_grants.sql:46</w:t>
            </w:r>
          </w:p>
        </w:tc>
      </w:tr>
      <w:tr>
        <w:trPr>
          <w:cantSplit/>
        </w:trPr>
        <w:tc>
          <w:tcPr>
            <w:tcW w:type="dxa" w:w="1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حجب </w:t>
            </w:r>
            <w:r>
              <w:rPr>
                <w:rFonts w:ascii="Courier New" w:cs="Courier New" w:eastAsia="Courier New" w:hAnsi="Courier New"/>
                <w:b w:val="false"/>
                <w:bCs w:val="false"/>
                <w:color w:val="1F2937"/>
                <w:sz w:val="16"/>
                <w:szCs w:val="16"/>
                <w:shd w:fill="F1F3F5" w:color="auto" w:val="clear"/>
                <w:rtl/>
              </w:rPr>
              <w:t xml:space="preserve">‎WrappedKey‎</w:t>
            </w:r>
            <w:r>
              <w:rPr>
                <w:rFonts w:ascii="Arial" w:cs="Arial" w:eastAsia="Arial" w:hAnsi="Arial"/>
                <w:b w:val="false"/>
                <w:bCs w:val="false"/>
                <w:sz w:val="18"/>
                <w:szCs w:val="18"/>
                <w:rtl/>
              </w:rPr>
              <w:t xml:space="preserve"> عن دور التقارير</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w:t>
            </w:r>
          </w:p>
        </w:tc>
        <w:tc>
          <w:tcPr>
            <w:tcW w:type="dxa" w:w="66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db/generated/tsql/006_sensitive_columns.sql:15</w:t>
            </w:r>
          </w:p>
        </w:tc>
      </w:tr>
      <w:tr>
        <w:trPr>
          <w:cantSplit/>
        </w:trPr>
        <w:tc>
          <w:tcPr>
            <w:tcW w:type="dxa" w:w="1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يقرأ ويكتب ويعدّل </w:t>
            </w:r>
            <w:r>
              <w:rPr>
                <w:rFonts w:ascii="Courier New" w:cs="Courier New" w:eastAsia="Courier New" w:hAnsi="Courier New"/>
                <w:b w:val="false"/>
                <w:bCs w:val="false"/>
                <w:color w:val="1F2937"/>
                <w:sz w:val="16"/>
                <w:szCs w:val="16"/>
                <w:shd w:fill="F1F3F5" w:color="auto" w:val="clear"/>
                <w:rtl/>
              </w:rPr>
              <w:t xml:space="preserve">‎sec.TenantKey‎</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w:t>
            </w:r>
          </w:p>
        </w:tc>
        <w:tc>
          <w:tcPr>
            <w:tcW w:type="dxa" w:w="66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db/generated/tsql/007_table_grants.sql:50</w:t>
            </w:r>
          </w:p>
        </w:tc>
      </w:tr>
      <w:tr>
        <w:trPr>
          <w:cantSplit/>
        </w:trPr>
        <w:tc>
          <w:tcPr>
            <w:tcW w:type="dxa" w:w="1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سر MFA للمشغّلين مشفّر بمفتاح منصة «في KMS»</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 فقط، بلا مخزن محدد</w:t>
            </w:r>
          </w:p>
        </w:tc>
        <w:tc>
          <w:tcPr>
            <w:tcW w:type="dxa" w:w="66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db/model/10-platform.model:72-73</w:t>
            </w:r>
          </w:p>
        </w:tc>
      </w:tr>
      <w:tr>
        <w:trPr>
          <w:cantSplit/>
        </w:trPr>
        <w:tc>
          <w:tcPr>
            <w:tcW w:type="dxa" w:w="1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إصدار ملف يحمل مفتاح FILE إلزاميًا</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منفّذ</w:t>
            </w:r>
          </w:p>
        </w:tc>
        <w:tc>
          <w:tcPr>
            <w:tcW w:type="dxa" w:w="66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db/model/10-platform.model:394-395</w:t>
            </w:r>
          </w:p>
        </w:tc>
      </w:tr>
      <w:tr>
        <w:trPr>
          <w:cantSplit/>
        </w:trPr>
        <w:tc>
          <w:tcPr>
            <w:tcW w:type="dxa" w:w="1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TDE لقاعدة البيانات</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مطلوب في التحليل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ولا يوجد أي كائن TDE أو شهادة أو مفتاح رئيسي في </w:t>
            </w:r>
            <w:r>
              <w:rPr>
                <w:rFonts w:ascii="Courier New" w:cs="Courier New" w:eastAsia="Courier New" w:hAnsi="Courier New"/>
                <w:b w:val="false"/>
                <w:bCs w:val="false"/>
                <w:color w:val="1F2937"/>
                <w:sz w:val="16"/>
                <w:szCs w:val="16"/>
                <w:shd w:fill="F1F3F5" w:color="auto" w:val="clear"/>
                <w:rtl/>
              </w:rPr>
              <w:t xml:space="preserve">‎db/‎</w:t>
            </w:r>
          </w:p>
        </w:tc>
        <w:tc>
          <w:tcPr>
            <w:tcW w:type="dxa" w:w="66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docs/10-detailed-analysis/10-m0-m1-platform-organization.md:582، db/deploy.sql:17-34</w:t>
            </w:r>
          </w:p>
        </w:tc>
      </w:tr>
      <w:tr>
        <w:trPr>
          <w:cantSplit/>
        </w:trPr>
        <w:tc>
          <w:tcPr>
            <w:tcW w:type="dxa" w:w="1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احتياطية مشفّرة ومفتاحها منفصل</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مطلوب في التحليل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ولا يوجد شيء في المستودع</w:t>
            </w:r>
          </w:p>
        </w:tc>
        <w:tc>
          <w:tcPr>
            <w:tcW w:type="dxa" w:w="66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docs/10-detailed-analysis/10-m0-m1-platform-organization.md:582</w:t>
            </w:r>
          </w:p>
        </w:tc>
      </w:tr>
      <w:tr>
        <w:trPr>
          <w:cantSplit/>
        </w:trPr>
        <w:tc>
          <w:tcPr>
            <w:tcW w:type="dxa" w:w="1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مكان المفتاح الرئيسي</w:t>
            </w:r>
          </w:p>
        </w:tc>
        <w:tc>
          <w:tcPr>
            <w:tcW w:type="dxa" w:w="12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«خارج القاعدة» و«KMS» بلا منتج ولا موقع</w:t>
            </w:r>
          </w:p>
        </w:tc>
        <w:tc>
          <w:tcPr>
            <w:tcW w:type="dxa" w:w="66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docs/20-database-design.md:183-184، docs/21-data-dictionary.md:503</w:t>
            </w:r>
          </w:p>
        </w:tc>
      </w:tr>
      <w:tr>
        <w:trPr>
          <w:cantSplit/>
        </w:trPr>
        <w:tc>
          <w:tcPr>
            <w:tcW w:type="dxa" w:w="1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الحفظ</w:t>
            </w:r>
          </w:p>
        </w:tc>
        <w:tc>
          <w:tcPr>
            <w:tcW w:type="dxa" w:w="12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 Q-PLT-12: «مسؤولان مستقلان بنسخة مختومة؛ الإجراء يوثّقه فريق التشغيل»، والإجراء غير مكتوب</w:t>
            </w:r>
          </w:p>
        </w:tc>
        <w:tc>
          <w:tcPr>
            <w:tcW w:type="dxa" w:w="66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docs/10-detailed-analysis/10-m0-m1-platform-organization.md:624</w:t>
            </w:r>
          </w:p>
        </w:tc>
      </w:tr>
    </w:tbl>
    <w:p>
      <w:pPr>
        <w:bidi/>
        <w:spacing w:after="120" w:before="0"/>
      </w:pPr>
    </w:p>
    <w:p>
      <w:pPr>
        <w:bidi/>
        <w:spacing w:after="110" w:before="0" w:line="312"/>
      </w:pPr>
      <w:r>
        <w:rPr>
          <w:rFonts w:ascii="Arial" w:cs="Arial" w:eastAsia="Arial" w:hAnsi="Arial"/>
          <w:b/>
          <w:bCs/>
          <w:sz w:val="21"/>
          <w:szCs w:val="21"/>
          <w:rtl/>
        </w:rPr>
        <w:t xml:space="preserve">ملاحظة جوهرية.</w:t>
      </w:r>
      <w:r>
        <w:rPr>
          <w:rFonts w:ascii="Arial" w:cs="Arial" w:eastAsia="Arial" w:hAnsi="Arial"/>
          <w:b w:val="false"/>
          <w:bCs w:val="false"/>
          <w:sz w:val="21"/>
          <w:szCs w:val="21"/>
          <w:rtl/>
        </w:rPr>
        <w:t xml:space="preserve"> حماية الأعمدة في هذا المشروع </w:t>
      </w:r>
      <w:r>
        <w:rPr>
          <w:rFonts w:ascii="Arial" w:cs="Arial" w:eastAsia="Arial" w:hAnsi="Arial"/>
          <w:b/>
          <w:bCs/>
          <w:sz w:val="21"/>
          <w:szCs w:val="21"/>
          <w:rtl/>
        </w:rPr>
        <w:t xml:space="preserve">ليست Always Encrypted</w:t>
      </w:r>
      <w:r>
        <w:rPr>
          <w:rFonts w:ascii="Arial" w:cs="Arial" w:eastAsia="Arial" w:hAnsi="Arial"/>
          <w:b w:val="false"/>
          <w:bCs w:val="false"/>
          <w:sz w:val="21"/>
          <w:szCs w:val="21"/>
          <w:rtl/>
        </w:rPr>
        <w:t xml:space="preserve">. القرار T-7 تشفير في طبقة التطبيق بغلاف ثابت الشكل ومفتاح لكل مشترك (docs/20-database-design.md:67 و188-202). TDE طبقة إضافية تحت هذا التشفير، ولا تحل محله.</w:t>
      </w:r>
    </w:p>
    <w:p>
      <w:pPr>
        <w:pStyle w:val="Heading1"/>
        <w:bidi/>
      </w:pPr>
      <w:bookmarkStart w:name="_sec3" w:id="3"/>
      <w:r>
        <w:rPr>
          <w:rFonts w:ascii="Arial" w:cs="Arial" w:eastAsia="Arial" w:hAnsi="Arial"/>
          <w:b/>
          <w:bCs/>
          <w:color w:val="1F3A5F"/>
          <w:sz w:val="32"/>
          <w:szCs w:val="32"/>
          <w:rtl/>
        </w:rPr>
        <w:t xml:space="preserve">3. طبقات التشفير عند التخزين</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82"/>
        <w:gridCol w:w="2163"/>
        <w:gridCol w:w="2884"/>
        <w:gridCol w:w="3135"/>
      </w:tblGrid>
      <w:tr>
        <w:trPr>
          <w:cantSplit/>
          <w:tblHeader/>
        </w:trPr>
        <w:tc>
          <w:tcPr>
            <w:tcW w:type="dxa" w:w="16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الطبقة</w:t>
            </w:r>
          </w:p>
        </w:tc>
        <w:tc>
          <w:tcPr>
            <w:tcW w:type="dxa" w:w="21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تشفّره</w:t>
            </w:r>
          </w:p>
        </w:tc>
        <w:tc>
          <w:tcPr>
            <w:tcW w:type="dxa" w:w="28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تحمي من</w:t>
            </w:r>
          </w:p>
        </w:tc>
        <w:tc>
          <w:tcPr>
            <w:tcW w:type="dxa" w:w="31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لا تحمي من</w:t>
            </w:r>
          </w:p>
        </w:tc>
      </w:tr>
      <w:tr>
        <w:trPr>
          <w:cantSplit/>
        </w:trPr>
        <w:tc>
          <w:tcPr>
            <w:tcW w:type="dxa" w:w="1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L1 TDE </w:t>
            </w:r>
            <w:r>
              <w:rPr>
                <w:rFonts w:ascii="Arial" w:cs="Arial" w:eastAsia="Arial" w:hAnsi="Arial"/>
                <w:color w:val="E0A800"/>
                <w:sz w:val="18"/>
                <w:szCs w:val="18"/>
                <w:rtl/>
              </w:rPr>
              <w:t xml:space="preserve">●</w:t>
            </w:r>
          </w:p>
        </w:tc>
        <w:tc>
          <w:tcPr>
            <w:tcW w:type="dxa" w:w="2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بيانات </w:t>
            </w:r>
            <w:r>
              <w:rPr>
                <w:rFonts w:ascii="Courier New" w:cs="Courier New" w:eastAsia="Courier New" w:hAnsi="Courier New"/>
                <w:b w:val="false"/>
                <w:bCs w:val="false"/>
                <w:color w:val="1F2937"/>
                <w:sz w:val="16"/>
                <w:szCs w:val="16"/>
                <w:shd w:fill="F1F3F5" w:color="auto" w:val="clear"/>
                <w:rtl/>
              </w:rPr>
              <w:t xml:space="preserve">‎BankFas‎</w:t>
            </w:r>
            <w:r>
              <w:rPr>
                <w:rFonts w:ascii="Arial" w:cs="Arial" w:eastAsia="Arial" w:hAnsi="Arial"/>
                <w:b w:val="false"/>
                <w:bCs w:val="false"/>
                <w:sz w:val="18"/>
                <w:szCs w:val="18"/>
                <w:rtl/>
              </w:rPr>
              <w:t xml:space="preserve"> وسجلها وtempdb ونسخها</w:t>
            </w:r>
          </w:p>
        </w:tc>
        <w:tc>
          <w:tcPr>
            <w:tcW w:type="dxa" w:w="2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ملف البيانات أو السجل أو ملف نسخة منفردًا دون الشهادة</w:t>
            </w:r>
          </w:p>
        </w:tc>
        <w:tc>
          <w:tcPr>
            <w:tcW w:type="dxa" w:w="31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لقطة كاملة للخادم تحمل master ومفتاح الآلة معًا؛ ومدير القاعدة (sysadmin) وحساب التطبيق وحقن SQL: كلهم يقرؤون نصًا صريحًا</w:t>
            </w:r>
          </w:p>
        </w:tc>
      </w:tr>
      <w:tr>
        <w:trPr>
          <w:cantSplit/>
        </w:trPr>
        <w:tc>
          <w:tcPr>
            <w:tcW w:type="dxa" w:w="16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L2 تشفير النسخ </w:t>
            </w:r>
            <w:r>
              <w:rPr>
                <w:rFonts w:ascii="Arial" w:cs="Arial" w:eastAsia="Arial" w:hAnsi="Arial"/>
                <w:color w:val="E0A800"/>
                <w:sz w:val="18"/>
                <w:szCs w:val="18"/>
                <w:rtl/>
              </w:rPr>
              <w:t xml:space="preserve">●</w:t>
            </w:r>
          </w:p>
        </w:tc>
        <w:tc>
          <w:tcPr>
            <w:tcW w:type="dxa" w:w="2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النسخ، ومنها master وmsdb غير المشمولة بـ TDE</w:t>
            </w:r>
          </w:p>
        </w:tc>
        <w:tc>
          <w:tcPr>
            <w:tcW w:type="dxa" w:w="2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ضياع نسخة في الموقع المنفصل</w:t>
            </w:r>
          </w:p>
        </w:tc>
        <w:tc>
          <w:tcPr>
            <w:tcW w:type="dxa" w:w="31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سبق</w:t>
            </w:r>
          </w:p>
        </w:tc>
      </w:tr>
      <w:tr>
        <w:trPr>
          <w:cantSplit/>
        </w:trPr>
        <w:tc>
          <w:tcPr>
            <w:tcW w:type="dxa" w:w="1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L3 أعمدة المقيّد (T-7) </w:t>
            </w:r>
            <w:r>
              <w:rPr>
                <w:rFonts w:ascii="Arial" w:cs="Arial" w:eastAsia="Arial" w:hAnsi="Arial"/>
                <w:color w:val="2E9E44"/>
                <w:sz w:val="18"/>
                <w:szCs w:val="18"/>
                <w:rtl/>
              </w:rPr>
              <w:t xml:space="preserve">●</w:t>
            </w:r>
          </w:p>
        </w:tc>
        <w:tc>
          <w:tcPr>
            <w:tcW w:type="dxa" w:w="2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الهوية والحساب وIBAN والحقول المقيّدة وأسرار MFA</w:t>
            </w:r>
          </w:p>
        </w:tc>
        <w:tc>
          <w:tcPr>
            <w:tcW w:type="dxa" w:w="2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القاعدة، ودور التقارير، واستعادة النسخة على خادم آخر بلا المفتاح الرئيسي (BR-PLT-015)</w:t>
            </w:r>
          </w:p>
        </w:tc>
        <w:tc>
          <w:tcPr>
            <w:tcW w:type="dxa" w:w="31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تطبيق مخترق يحمل المفاتيح المفكوكة في ذاكرته</w:t>
            </w:r>
          </w:p>
        </w:tc>
      </w:tr>
      <w:tr>
        <w:trPr>
          <w:cantSplit/>
        </w:trPr>
        <w:tc>
          <w:tcPr>
            <w:tcW w:type="dxa" w:w="16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L4 ملفات المخزن </w:t>
            </w:r>
            <w:r>
              <w:rPr>
                <w:rFonts w:ascii="Arial" w:cs="Arial" w:eastAsia="Arial" w:hAnsi="Arial"/>
                <w:color w:val="2E9E44"/>
                <w:sz w:val="18"/>
                <w:szCs w:val="18"/>
                <w:rtl/>
              </w:rPr>
              <w:t xml:space="preserve">●</w:t>
            </w:r>
          </w:p>
        </w:tc>
        <w:tc>
          <w:tcPr>
            <w:tcW w:type="dxa" w:w="2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ملف في مخزن المستندات بمفتاح FILE للمشترك</w:t>
            </w:r>
          </w:p>
        </w:tc>
        <w:tc>
          <w:tcPr>
            <w:tcW w:type="dxa" w:w="28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يصل إلى المخزن أو نسخه</w:t>
            </w:r>
          </w:p>
        </w:tc>
        <w:tc>
          <w:tcPr>
            <w:tcW w:type="dxa" w:w="31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خادم تطبيق مخترق</w:t>
            </w:r>
          </w:p>
        </w:tc>
      </w:tr>
      <w:tr>
        <w:trPr>
          <w:cantSplit/>
        </w:trPr>
        <w:tc>
          <w:tcPr>
            <w:tcW w:type="dxa" w:w="16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L5 تشفير وحدة التخزين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اختياري</w:t>
            </w:r>
          </w:p>
        </w:tc>
        <w:tc>
          <w:tcPr>
            <w:tcW w:type="dxa" w:w="2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ما على قرص الخادم</w:t>
            </w:r>
          </w:p>
        </w:tc>
        <w:tc>
          <w:tcPr>
            <w:tcW w:type="dxa" w:w="28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القرص أو لقطته من خارج نظام التشغيل، إذا لم يُحفظ مفتاح الوحدة على القرص نفسه</w:t>
            </w:r>
          </w:p>
        </w:tc>
        <w:tc>
          <w:tcPr>
            <w:tcW w:type="dxa" w:w="31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وصول أثناء التشغيل</w:t>
            </w:r>
          </w:p>
        </w:tc>
      </w:tr>
    </w:tbl>
    <w:p>
      <w:pPr>
        <w:bidi/>
        <w:spacing w:after="120" w:before="0"/>
      </w:pPr>
    </w:p>
    <w:p>
      <w:pPr>
        <w:bidi/>
        <w:spacing w:after="110" w:before="0" w:line="312"/>
      </w:pPr>
      <w:r>
        <w:rPr>
          <w:rFonts w:ascii="Arial" w:cs="Arial" w:eastAsia="Arial" w:hAnsi="Arial"/>
          <w:b/>
          <w:bCs/>
          <w:sz w:val="21"/>
          <w:szCs w:val="21"/>
          <w:rtl/>
        </w:rPr>
        <w:t xml:space="preserve">لقطات الخادم.</w:t>
      </w:r>
      <w:r>
        <w:rPr>
          <w:rFonts w:ascii="Arial" w:cs="Arial" w:eastAsia="Arial" w:hAnsi="Arial"/>
          <w:b w:val="false"/>
          <w:bCs w:val="false"/>
          <w:sz w:val="21"/>
          <w:szCs w:val="21"/>
          <w:rtl/>
        </w:rPr>
        <w:t xml:space="preserve"> مفتاح الآلة وmaster والشهادة على قرص الخادم نفسه. لذلك لقطة كاملة للخادم الافتراضي يأخذها مزوّد الاستضافة تحمل البيانات ومفاتيح فتحها معًا، ولا تحميها TDE. تبقى الأعمدة المقيّدة والملفات محمية بـ L3 وL4 لأن المفتاح الرئيسي خارج الخادم، وتحمي L5 الباقي إن طُبّقت. تُعامل اللقطات معاملة النسخة غير المشفّرة (DOC-S09).</w:t>
      </w:r>
    </w:p>
    <w:p>
      <w:pPr>
        <w:bidi/>
        <w:spacing w:after="110" w:before="0" w:line="312"/>
      </w:pPr>
      <w:r>
        <w:rPr>
          <w:rFonts w:ascii="Arial" w:cs="Arial" w:eastAsia="Arial" w:hAnsi="Arial"/>
          <w:b/>
          <w:bCs/>
          <w:sz w:val="21"/>
          <w:szCs w:val="21"/>
          <w:rtl/>
        </w:rPr>
        <w:t xml:space="preserve">البصمات ليست تشفيرًا:</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‎PasswordHash‎</w:t>
      </w:r>
      <w:r>
        <w:rPr>
          <w:rFonts w:ascii="Arial" w:cs="Arial" w:eastAsia="Arial" w:hAnsi="Arial"/>
          <w:b w:val="false"/>
          <w:bCs w:val="false"/>
          <w:sz w:val="21"/>
          <w:szCs w:val="21"/>
          <w:rtl/>
        </w:rPr>
        <w:t xml:space="preserve"> (Argon2id) و</w:t>
      </w:r>
      <w:r>
        <w:rPr>
          <w:rFonts w:ascii="Courier New" w:cs="Courier New" w:eastAsia="Courier New" w:hAnsi="Courier New"/>
          <w:b w:val="false"/>
          <w:bCs w:val="false"/>
          <w:color w:val="1F2937"/>
          <w:sz w:val="18"/>
          <w:szCs w:val="18"/>
          <w:shd w:fill="F1F3F5" w:color="auto" w:val="clear"/>
          <w:rtl/>
        </w:rPr>
        <w:t xml:space="preserve">‎TokenHash‎</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‎CodeHash‎</w:t>
      </w:r>
      <w:r>
        <w:rPr>
          <w:rFonts w:ascii="Arial" w:cs="Arial" w:eastAsia="Arial" w:hAnsi="Arial"/>
          <w:b w:val="false"/>
          <w:bCs w:val="false"/>
          <w:sz w:val="21"/>
          <w:szCs w:val="21"/>
          <w:rtl/>
        </w:rPr>
        <w:t xml:space="preserve"> (SHA-256) و</w:t>
      </w:r>
      <w:r>
        <w:rPr>
          <w:rFonts w:ascii="Courier New" w:cs="Courier New" w:eastAsia="Courier New" w:hAnsi="Courier New"/>
          <w:b w:val="false"/>
          <w:bCs w:val="false"/>
          <w:color w:val="1F2937"/>
          <w:sz w:val="18"/>
          <w:szCs w:val="18"/>
          <w:shd w:fill="F1F3F5" w:color="auto" w:val="clear"/>
          <w:rtl/>
        </w:rPr>
        <w:t xml:space="preserve">‎NumberHash‎</w:t>
      </w:r>
      <w:r>
        <w:rPr>
          <w:rFonts w:ascii="Arial" w:cs="Arial" w:eastAsia="Arial" w:hAnsi="Arial"/>
          <w:b w:val="false"/>
          <w:bCs w:val="false"/>
          <w:sz w:val="21"/>
          <w:szCs w:val="21"/>
          <w:rtl/>
        </w:rPr>
        <w:t xml:space="preserve"> (HMAC) قيم أحادية الاتجاه. لا تحتاج مفتاحًا للاستعادة، عدا HMAC الذي يحتاج مفتاح BLIND_INDEX لحساب بصمة إدخال جديد.</w:t>
      </w:r>
    </w:p>
    <w:p>
      <w:pPr>
        <w:pStyle w:val="Heading1"/>
        <w:bidi/>
      </w:pPr>
      <w:bookmarkStart w:name="_sec4" w:id="4"/>
      <w:r>
        <w:rPr>
          <w:rFonts w:ascii="Arial" w:cs="Arial" w:eastAsia="Arial" w:hAnsi="Arial"/>
          <w:b/>
          <w:bCs/>
          <w:color w:val="1F3A5F"/>
          <w:sz w:val="32"/>
          <w:szCs w:val="32"/>
          <w:rtl/>
        </w:rPr>
        <w:t xml:space="preserve">4. سلسلة المفاتيح</w:t>
      </w:r>
      <w:bookmarkEnd w:id="4"/>
    </w:p>
    <w:p>
      <w:pPr>
        <w:keepNext/>
        <w:bidi/>
        <w:spacing w:after="60" w:before="160"/>
        <w:jc w:val="center"/>
      </w:pPr>
      <w:r>
        <w:drawing>
          <wp:inline distT="0" distB="0" distL="0" distR="0">
            <wp:extent cx="6096000" cy="2209800"/>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2098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2"/>
        <w:gridCol w:w="1768"/>
        <w:gridCol w:w="1437"/>
        <w:gridCol w:w="3761"/>
        <w:gridCol w:w="952"/>
        <w:gridCol w:w="994"/>
      </w:tblGrid>
      <w:tr>
        <w:trPr>
          <w:cantSplit/>
          <w:tblHeader/>
        </w:trPr>
        <w:tc>
          <w:tcPr>
            <w:tcW w:type="dxa" w:w="9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7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المفتاح</w:t>
            </w:r>
          </w:p>
        </w:tc>
        <w:tc>
          <w:tcPr>
            <w:tcW w:type="dxa" w:w="14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مكانه</w:t>
            </w:r>
          </w:p>
        </w:tc>
        <w:tc>
          <w:tcPr>
            <w:tcW w:type="dxa" w:w="37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يحمي</w:t>
            </w:r>
          </w:p>
        </w:tc>
        <w:tc>
          <w:tcPr>
            <w:tcW w:type="dxa" w:w="9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يحميه</w:t>
            </w:r>
          </w:p>
        </w:tc>
        <w:tc>
          <w:tcPr>
            <w:tcW w:type="dxa" w:w="9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 التشغيلي</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K-01</w:t>
            </w:r>
          </w:p>
        </w:tc>
        <w:tc>
          <w:tcPr>
            <w:tcW w:type="dxa" w:w="1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الآلة وService Master Key</w:t>
            </w:r>
          </w:p>
        </w:tc>
        <w:tc>
          <w:tcPr>
            <w:tcW w:type="dxa" w:w="1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الخادم نفسه</w:t>
            </w:r>
          </w:p>
        </w:tc>
        <w:tc>
          <w:tcPr>
            <w:tcW w:type="dxa" w:w="37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DMK في master</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نظام التشغيل</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r>
      <w:tr>
        <w:trPr>
          <w:cantSplit/>
        </w:trPr>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K-02</w:t>
            </w:r>
          </w:p>
        </w:tc>
        <w:tc>
          <w:tcPr>
            <w:tcW w:type="dxa" w:w="1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Database Master Key في master</w:t>
            </w:r>
          </w:p>
        </w:tc>
        <w:tc>
          <w:tcPr>
            <w:tcW w:type="dxa" w:w="1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master</w:t>
            </w:r>
          </w:p>
        </w:tc>
        <w:tc>
          <w:tcPr>
            <w:tcW w:type="dxa" w:w="37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TDE</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SMK وكلمة مرور مختومة</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K-03</w:t>
            </w:r>
          </w:p>
        </w:tc>
        <w:tc>
          <w:tcPr>
            <w:tcW w:type="dxa" w:w="1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TDE، مثل </w:t>
            </w:r>
            <w:r>
              <w:rPr>
                <w:rFonts w:ascii="Courier New" w:cs="Courier New" w:eastAsia="Courier New" w:hAnsi="Courier New"/>
                <w:b w:val="false"/>
                <w:bCs w:val="false"/>
                <w:color w:val="1F2937"/>
                <w:sz w:val="16"/>
                <w:szCs w:val="16"/>
                <w:shd w:fill="F1F3F5" w:color="auto" w:val="clear"/>
                <w:rtl/>
              </w:rPr>
              <w:t xml:space="preserve">‎BankFas_TDE_2026‎</w:t>
            </w:r>
            <w:r>
              <w:rPr>
                <w:rFonts w:ascii="Arial" w:cs="Arial" w:eastAsia="Arial" w:hAnsi="Arial"/>
                <w:b w:val="false"/>
                <w:bCs w:val="false"/>
                <w:sz w:val="18"/>
                <w:szCs w:val="18"/>
                <w:rtl/>
              </w:rPr>
              <w:t xml:space="preserve"> (اسم افتراضي)</w:t>
            </w:r>
          </w:p>
        </w:tc>
        <w:tc>
          <w:tcPr>
            <w:tcW w:type="dxa" w:w="1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master</w:t>
            </w:r>
          </w:p>
        </w:tc>
        <w:tc>
          <w:tcPr>
            <w:tcW w:type="dxa" w:w="37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DEK والنسخ (L2)</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DMK</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ونسختها لدى الحافظَين</w:t>
            </w:r>
          </w:p>
        </w:tc>
      </w:tr>
      <w:tr>
        <w:trPr>
          <w:cantSplit/>
        </w:trPr>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K-04</w:t>
            </w:r>
          </w:p>
        </w:tc>
        <w:tc>
          <w:tcPr>
            <w:tcW w:type="dxa" w:w="1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DEK بـ AES_256</w:t>
            </w:r>
          </w:p>
        </w:tc>
        <w:tc>
          <w:tcPr>
            <w:tcW w:type="dxa" w:w="1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w:t>
            </w:r>
          </w:p>
        </w:tc>
        <w:tc>
          <w:tcPr>
            <w:tcW w:type="dxa" w:w="37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الصفحات والسجل</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K-03</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K-05</w:t>
            </w:r>
          </w:p>
        </w:tc>
        <w:tc>
          <w:tcPr>
            <w:tcW w:type="dxa" w:w="1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المفتاح الرئيسي للتطبيق AMK</w:t>
            </w:r>
          </w:p>
        </w:tc>
        <w:tc>
          <w:tcPr>
            <w:tcW w:type="dxa" w:w="1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مفاتيح منفصل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(DQ-S02-1)</w:t>
            </w:r>
          </w:p>
        </w:tc>
        <w:tc>
          <w:tcPr>
            <w:tcW w:type="dxa" w:w="37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‎WrappedKey‎</w:t>
            </w:r>
            <w:r>
              <w:rPr>
                <w:rFonts w:ascii="Arial" w:cs="Arial" w:eastAsia="Arial" w:hAnsi="Arial"/>
                <w:b w:val="false"/>
                <w:bCs w:val="false"/>
                <w:sz w:val="18"/>
                <w:szCs w:val="18"/>
                <w:rtl/>
              </w:rPr>
              <w:t xml:space="preserve"> لكل مشترك</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المفاتيح</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 لا DBA</w:t>
            </w:r>
          </w:p>
        </w:tc>
      </w:tr>
      <w:tr>
        <w:trPr>
          <w:cantSplit/>
        </w:trPr>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K-06</w:t>
            </w:r>
          </w:p>
        </w:tc>
        <w:tc>
          <w:tcPr>
            <w:tcW w:type="dxa" w:w="1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DATA لكل مشترك وإصداراتها</w:t>
            </w:r>
          </w:p>
        </w:tc>
        <w:tc>
          <w:tcPr>
            <w:tcW w:type="dxa" w:w="1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ملفوفة</w:t>
            </w:r>
          </w:p>
        </w:tc>
        <w:tc>
          <w:tcPr>
            <w:tcW w:type="dxa" w:w="37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الأعمدة المشفّرة</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K-05</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التشفير</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K-07</w:t>
            </w:r>
          </w:p>
        </w:tc>
        <w:tc>
          <w:tcPr>
            <w:tcW w:type="dxa" w:w="1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BLIND_INDEX لكل مشترك</w:t>
            </w:r>
          </w:p>
        </w:tc>
        <w:tc>
          <w:tcPr>
            <w:tcW w:type="dxa" w:w="1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ملفوفة</w:t>
            </w:r>
          </w:p>
        </w:tc>
        <w:tc>
          <w:tcPr>
            <w:tcW w:type="dxa" w:w="37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بصمات HMAC</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K-05</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التشفير</w:t>
            </w:r>
          </w:p>
        </w:tc>
      </w:tr>
      <w:tr>
        <w:trPr>
          <w:cantSplit/>
        </w:trPr>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K-08</w:t>
            </w:r>
          </w:p>
        </w:tc>
        <w:tc>
          <w:tcPr>
            <w:tcW w:type="dxa" w:w="17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مفاتيح FILE لكل مشترك</w:t>
            </w:r>
          </w:p>
        </w:tc>
        <w:tc>
          <w:tcPr>
            <w:tcW w:type="dxa" w:w="14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ملفوفة</w:t>
            </w:r>
          </w:p>
        </w:tc>
        <w:tc>
          <w:tcPr>
            <w:tcW w:type="dxa" w:w="37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المخزن</w:t>
            </w:r>
          </w:p>
        </w:tc>
        <w:tc>
          <w:tcPr>
            <w:tcW w:type="dxa" w:w="9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K-05</w:t>
            </w:r>
          </w:p>
        </w:tc>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التشفير</w:t>
            </w:r>
          </w:p>
        </w:tc>
      </w:tr>
      <w:tr>
        <w:trPr>
          <w:cantSplit/>
        </w:trPr>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K-09</w:t>
            </w:r>
          </w:p>
        </w:tc>
        <w:tc>
          <w:tcPr>
            <w:tcW w:type="dxa" w:w="17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المنصة لأسرار MFA للمشغّلين</w:t>
            </w:r>
          </w:p>
        </w:tc>
        <w:tc>
          <w:tcPr>
            <w:tcW w:type="dxa" w:w="14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المفاتيح (</w:t>
            </w:r>
            <w:r>
              <w:rPr>
                <w:rFonts w:ascii="Courier New" w:cs="Courier New" w:eastAsia="Courier New" w:hAnsi="Courier New"/>
                <w:b w:val="false"/>
                <w:bCs w:val="false"/>
                <w:color w:val="1F2937"/>
                <w:sz w:val="16"/>
                <w:szCs w:val="16"/>
                <w:shd w:fill="F1F3F5" w:color="auto" w:val="clear"/>
                <w:rtl/>
              </w:rPr>
              <w:t xml:space="preserve">‎MfaKeyRef‎</w:t>
            </w:r>
            <w:r>
              <w:rPr>
                <w:rFonts w:ascii="Arial" w:cs="Arial" w:eastAsia="Arial" w:hAnsi="Arial"/>
                <w:b w:val="false"/>
                <w:bCs w:val="false"/>
                <w:sz w:val="18"/>
                <w:szCs w:val="18"/>
                <w:rtl/>
              </w:rPr>
              <w:t xml:space="preserve">)</w:t>
            </w:r>
          </w:p>
        </w:tc>
        <w:tc>
          <w:tcPr>
            <w:tcW w:type="dxa" w:w="37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‎plat.PlatformOperator.MfaSecretEnc‎</w:t>
            </w:r>
          </w:p>
        </w:tc>
        <w:tc>
          <w:tcPr>
            <w:tcW w:type="dxa" w:w="9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المفاتيح</w:t>
            </w:r>
          </w:p>
        </w:tc>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r>
    </w:tbl>
    <w:p>
      <w:pPr>
        <w:bidi/>
        <w:spacing w:after="120" w:before="0"/>
      </w:pPr>
    </w:p>
    <w:p>
      <w:pPr>
        <w:bidi/>
        <w:spacing w:after="110" w:before="0" w:line="312"/>
      </w:pPr>
      <w:r>
        <w:rPr>
          <w:rFonts w:ascii="Arial" w:cs="Arial" w:eastAsia="Arial" w:hAnsi="Arial"/>
          <w:b/>
          <w:bCs/>
          <w:sz w:val="21"/>
          <w:szCs w:val="21"/>
          <w:rtl/>
        </w:rPr>
        <w:t xml:space="preserve">الفصل بين الأدوار </w:t>
      </w:r>
      <w:r>
        <w:rPr>
          <w:rFonts w:ascii="Arial" w:cs="Arial" w:eastAsia="Arial" w:hAnsi="Arial"/>
          <w:color w:val="2E9E44"/>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«مدير القاعدة لا يملك المفتاح الرئيسي» (docs/10-detailed-analysis/10-m0-m1-platform-organization.md:583). يُطبَّق على K-05 وK-09. أما K-01 إلى K-04 فيديرها DBA بحكم صلاحية sysadmin، ولذلك لا تحمي TDE من DBA (القسم 3).</w:t>
      </w:r>
    </w:p>
    <w:p>
      <w:pPr>
        <w:pStyle w:val="Heading1"/>
        <w:bidi/>
      </w:pPr>
      <w:bookmarkStart w:name="_sec5" w:id="5"/>
      <w:r>
        <w:rPr>
          <w:rFonts w:ascii="Arial" w:cs="Arial" w:eastAsia="Arial" w:hAnsi="Arial"/>
          <w:b/>
          <w:bCs/>
          <w:color w:val="1F3A5F"/>
          <w:sz w:val="32"/>
          <w:szCs w:val="32"/>
          <w:rtl/>
        </w:rPr>
        <w:t xml:space="preserve">5. TDE على SQL Server 2025 فوق Ubuntu 24.04 </w:t>
      </w:r>
      <w:r>
        <w:rPr>
          <w:rFonts w:ascii="Arial" w:cs="Arial" w:eastAsia="Arial" w:hAnsi="Arial"/>
          <w:color w:val="E0A800"/>
          <w:sz w:val="32"/>
          <w:szCs w:val="32"/>
          <w:rtl/>
        </w:rPr>
        <w:t xml:space="preserve">●</w:t>
      </w:r>
      <w:bookmarkEnd w:id="5"/>
    </w:p>
    <w:p>
      <w:pPr>
        <w:pStyle w:val="Heading2"/>
        <w:bidi/>
      </w:pPr>
      <w:bookmarkStart w:name="_sec6" w:id="6"/>
      <w:r>
        <w:rPr>
          <w:rFonts w:ascii="Arial" w:cs="Arial" w:eastAsia="Arial" w:hAnsi="Arial"/>
          <w:b/>
          <w:bCs/>
          <w:color w:val="2B5C8A"/>
          <w:sz w:val="26"/>
          <w:szCs w:val="26"/>
          <w:rtl/>
        </w:rPr>
        <w:t xml:space="preserve">5.1 الإعداد الأول (مرة واحدة لكل خادم)</w:t>
      </w:r>
      <w:bookmarkEnd w:id="6"/>
    </w:p>
    <w:p>
      <w:pPr>
        <w:bidi/>
        <w:spacing w:after="110" w:before="0" w:line="312"/>
      </w:pPr>
      <w:r>
        <w:rPr>
          <w:rFonts w:ascii="Arial" w:cs="Arial" w:eastAsia="Arial" w:hAnsi="Arial"/>
          <w:b w:val="false"/>
          <w:bCs w:val="false"/>
          <w:sz w:val="21"/>
          <w:szCs w:val="21"/>
          <w:rtl/>
        </w:rPr>
        <w:t xml:space="preserve">يُكتب الإجراء في سكربت تشغيل منفصل عن </w:t>
      </w:r>
      <w:r>
        <w:rPr>
          <w:rFonts w:ascii="Courier New" w:cs="Courier New" w:eastAsia="Courier New" w:hAnsi="Courier New"/>
          <w:b w:val="false"/>
          <w:bCs w:val="false"/>
          <w:color w:val="1F2937"/>
          <w:sz w:val="18"/>
          <w:szCs w:val="18"/>
          <w:shd w:fill="F1F3F5" w:color="auto" w:val="clear"/>
          <w:rtl/>
        </w:rPr>
        <w:t xml:space="preserve">‎db/deploy.sql‎</w:t>
      </w:r>
      <w:r>
        <w:rPr>
          <w:rFonts w:ascii="Arial" w:cs="Arial" w:eastAsia="Arial" w:hAnsi="Arial"/>
          <w:b w:val="false"/>
          <w:bCs w:val="false"/>
          <w:sz w:val="21"/>
          <w:szCs w:val="21"/>
          <w:rtl/>
        </w:rPr>
        <w:t xml:space="preserve">، لأن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يُشغَّل في CI على قاعدة جديدة كل مرة (tools/ci/db_ci.sh:51-54). الخطوات بالترتيب:</w:t>
      </w:r>
    </w:p>
    <w:p>
      <w:pPr>
        <w:pStyle w:val="ListParagraph"/>
        <w:numPr>
          <w:ilvl w:val="0"/>
          <w:numId w:val="3"/>
        </w:numPr>
        <w:bidi/>
        <w:spacing w:after="70" w:before="0" w:line="300"/>
      </w:pPr>
      <w:r>
        <w:rPr>
          <w:rFonts w:ascii="Arial" w:cs="Arial" w:eastAsia="Arial" w:hAnsi="Arial"/>
          <w:b w:val="false"/>
          <w:bCs w:val="false"/>
          <w:sz w:val="21"/>
          <w:szCs w:val="21"/>
          <w:rtl/>
        </w:rPr>
        <w:t xml:space="preserve">إنشاء </w:t>
      </w:r>
      <w:r>
        <w:rPr>
          <w:rFonts w:ascii="Courier New" w:cs="Courier New" w:eastAsia="Courier New" w:hAnsi="Courier New"/>
          <w:b w:val="false"/>
          <w:bCs w:val="false"/>
          <w:color w:val="1F2937"/>
          <w:sz w:val="18"/>
          <w:szCs w:val="18"/>
          <w:shd w:fill="F1F3F5" w:color="auto" w:val="clear"/>
          <w:rtl/>
        </w:rPr>
        <w:t xml:space="preserve">‎MASTER KEY‎</w:t>
      </w:r>
      <w:r>
        <w:rPr>
          <w:rFonts w:ascii="Arial" w:cs="Arial" w:eastAsia="Arial" w:hAnsi="Arial"/>
          <w:b w:val="false"/>
          <w:bCs w:val="false"/>
          <w:sz w:val="21"/>
          <w:szCs w:val="21"/>
          <w:rtl/>
        </w:rPr>
        <w:t xml:space="preserve"> في master بكلمة مرور مولَّدة عشوائيًا، تُقسم بين الحافظَين (القسم 9).</w:t>
      </w:r>
    </w:p>
    <w:p>
      <w:pPr>
        <w:pStyle w:val="ListParagraph"/>
        <w:numPr>
          <w:ilvl w:val="0"/>
          <w:numId w:val="3"/>
        </w:numPr>
        <w:bidi/>
        <w:spacing w:after="70" w:before="0" w:line="300"/>
      </w:pPr>
      <w:r>
        <w:rPr>
          <w:rFonts w:ascii="Arial" w:cs="Arial" w:eastAsia="Arial" w:hAnsi="Arial"/>
          <w:b w:val="false"/>
          <w:bCs w:val="false"/>
          <w:sz w:val="21"/>
          <w:szCs w:val="21"/>
          <w:rtl/>
        </w:rPr>
        <w:t xml:space="preserve">إنشاء شهادة TDE في master باسم يحمل السنة.</w:t>
      </w:r>
    </w:p>
    <w:p>
      <w:pPr>
        <w:pStyle w:val="ListParagraph"/>
        <w:numPr>
          <w:ilvl w:val="0"/>
          <w:numId w:val="3"/>
        </w:numPr>
        <w:bidi/>
        <w:spacing w:after="70" w:before="0" w:line="300"/>
      </w:pPr>
      <w:r>
        <w:rPr>
          <w:rFonts w:ascii="Arial" w:cs="Arial" w:eastAsia="Arial" w:hAnsi="Arial"/>
          <w:b/>
          <w:bCs/>
          <w:sz w:val="21"/>
          <w:szCs w:val="21"/>
          <w:rtl/>
        </w:rPr>
        <w:t xml:space="preserve">قبل تفعيل التشفير:</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‎BACKUP CERTIFICATE ... TO FILE ... WITH PRIVATE KEY (FILE = ..., ENCRYPTION BY PASSWORD = ...)‎</w:t>
      </w:r>
      <w:r>
        <w:rPr>
          <w:rFonts w:ascii="Arial" w:cs="Arial" w:eastAsia="Arial" w:hAnsi="Arial"/>
          <w:b w:val="false"/>
          <w:bCs w:val="false"/>
          <w:sz w:val="21"/>
          <w:szCs w:val="21"/>
          <w:rtl/>
        </w:rPr>
        <w:t xml:space="preserve">، ثم نقل الملفين إلى الضمان وحذفهما من الخادم بعد التحقق.</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‎BACKUP SERVICE MASTER KEY‎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‎BACKUP MASTER KEY‎</w:t>
      </w:r>
      <w:r>
        <w:rPr>
          <w:rFonts w:ascii="Arial" w:cs="Arial" w:eastAsia="Arial" w:hAnsi="Arial"/>
          <w:b w:val="false"/>
          <w:bCs w:val="false"/>
          <w:sz w:val="21"/>
          <w:szCs w:val="21"/>
          <w:rtl/>
        </w:rPr>
        <w:t xml:space="preserve"> إلى ملفات بكلمات مرور، وتُعامل كالشهادة.</w:t>
      </w:r>
    </w:p>
    <w:p>
      <w:pPr>
        <w:pStyle w:val="ListParagraph"/>
        <w:numPr>
          <w:ilvl w:val="0"/>
          <w:numId w:val="3"/>
        </w:numPr>
        <w:bidi/>
        <w:spacing w:after="70" w:before="0" w:line="300"/>
      </w:pPr>
      <w:r>
        <w:rPr>
          <w:rFonts w:ascii="Arial" w:cs="Arial" w:eastAsia="Arial" w:hAnsi="Arial"/>
          <w:b w:val="false"/>
          <w:bCs w:val="false"/>
          <w:sz w:val="21"/>
          <w:szCs w:val="21"/>
          <w:rtl/>
        </w:rPr>
        <w:t xml:space="preserve">في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‎CREATE DATABASE ENCRYPTION KEY WITH ALGORITHM = AES_256 ENCRYPTION BY SERVER CERTIFICATE ...‎</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‎ALTER DATABASE BankFas SET ENCRYPTION ON‎</w:t>
      </w:r>
      <w:r>
        <w:rPr>
          <w:rFonts w:ascii="Arial" w:cs="Arial" w:eastAsia="Arial" w:hAnsi="Arial"/>
          <w:b w:val="false"/>
          <w:bCs w:val="false"/>
          <w:sz w:val="21"/>
          <w:szCs w:val="21"/>
          <w:rtl/>
        </w:rPr>
        <w:t xml:space="preserve">، ومتابعة </w:t>
      </w:r>
      <w:r>
        <w:rPr>
          <w:rFonts w:ascii="Courier New" w:cs="Courier New" w:eastAsia="Courier New" w:hAnsi="Courier New"/>
          <w:b w:val="false"/>
          <w:bCs w:val="false"/>
          <w:color w:val="1F2937"/>
          <w:sz w:val="18"/>
          <w:szCs w:val="18"/>
          <w:shd w:fill="F1F3F5" w:color="auto" w:val="clear"/>
          <w:rtl/>
        </w:rPr>
        <w:t xml:space="preserve">‎sys.dm_database_encryption_keys‎</w:t>
      </w:r>
      <w:r>
        <w:rPr>
          <w:rFonts w:ascii="Arial" w:cs="Arial" w:eastAsia="Arial" w:hAnsi="Arial"/>
          <w:b w:val="false"/>
          <w:bCs w:val="false"/>
          <w:sz w:val="21"/>
          <w:szCs w:val="21"/>
          <w:rtl/>
        </w:rPr>
        <w:t xml:space="preserve"> حتى تصير الحالة مشفّرة.</w:t>
      </w:r>
    </w:p>
    <w:p>
      <w:pPr>
        <w:pStyle w:val="ListParagraph"/>
        <w:numPr>
          <w:ilvl w:val="0"/>
          <w:numId w:val="3"/>
        </w:numPr>
        <w:bidi/>
        <w:spacing w:after="70" w:before="0" w:line="300"/>
      </w:pPr>
      <w:r>
        <w:rPr>
          <w:rFonts w:ascii="Arial" w:cs="Arial" w:eastAsia="Arial" w:hAnsi="Arial"/>
          <w:b w:val="false"/>
          <w:bCs w:val="false"/>
          <w:sz w:val="21"/>
          <w:szCs w:val="21"/>
          <w:rtl/>
        </w:rPr>
        <w:t xml:space="preserve">إثبات الاستعادة: استعادة نسخة على خادم اختبار باستعمال ملفات الضمان فقط (تمرين DOC-S09).</w:t>
      </w:r>
    </w:p>
    <w:p>
      <w:pPr>
        <w:bidi/>
        <w:spacing w:after="60" w:before="0"/>
      </w:pPr>
    </w:p>
    <w:p>
      <w:pPr>
        <w:pStyle w:val="Heading2"/>
        <w:bidi/>
      </w:pPr>
      <w:bookmarkStart w:name="_sec7" w:id="7"/>
      <w:r>
        <w:rPr>
          <w:rFonts w:ascii="Arial" w:cs="Arial" w:eastAsia="Arial" w:hAnsi="Arial"/>
          <w:b/>
          <w:bCs/>
          <w:color w:val="2B5C8A"/>
          <w:sz w:val="26"/>
          <w:szCs w:val="26"/>
          <w:rtl/>
        </w:rPr>
        <w:t xml:space="preserve">5.2 قواعد</w:t>
      </w:r>
      <w:bookmarkEnd w:id="7"/>
    </w:p>
    <w:p>
      <w:pPr>
        <w:pStyle w:val="ListParagraph"/>
        <w:numPr>
          <w:ilvl w:val="0"/>
          <w:numId w:val="2"/>
        </w:numPr>
        <w:bidi/>
        <w:spacing w:after="70" w:before="0" w:line="300"/>
      </w:pPr>
      <w:r>
        <w:rPr>
          <w:rFonts w:ascii="Arial" w:cs="Arial" w:eastAsia="Arial" w:hAnsi="Arial"/>
          <w:b w:val="false"/>
          <w:bCs w:val="false"/>
          <w:sz w:val="21"/>
          <w:szCs w:val="21"/>
          <w:rtl/>
        </w:rPr>
        <w:t xml:space="preserve">لا تُحفظ ملفات الشهادة ولا كلمات مرورها في المستودع ولا في مجلد النسخ الاحتياطية ولا في الموقع المنفصل نفسه الذي يحمل النسخ.</w:t>
      </w:r>
    </w:p>
    <w:p>
      <w:pPr>
        <w:pStyle w:val="ListParagraph"/>
        <w:numPr>
          <w:ilvl w:val="0"/>
          <w:numId w:val="2"/>
        </w:numPr>
        <w:bidi/>
        <w:spacing w:after="70" w:before="0" w:line="300"/>
      </w:pPr>
      <w:r>
        <w:rPr>
          <w:rFonts w:ascii="Arial" w:cs="Arial" w:eastAsia="Arial" w:hAnsi="Arial"/>
          <w:b w:val="false"/>
          <w:bCs w:val="false"/>
          <w:sz w:val="21"/>
          <w:szCs w:val="21"/>
          <w:rtl/>
        </w:rPr>
        <w:t xml:space="preserve">ملفات الشهادة تُحذف من الخادم بعد إيداعها والتحقق منها؛ تبقى الشهادة داخل master فقط.</w:t>
      </w:r>
    </w:p>
    <w:p>
      <w:pPr>
        <w:pStyle w:val="ListParagraph"/>
        <w:numPr>
          <w:ilvl w:val="0"/>
          <w:numId w:val="2"/>
        </w:numPr>
        <w:bidi/>
        <w:spacing w:after="70" w:before="0" w:line="300"/>
      </w:pPr>
      <w:r>
        <w:rPr>
          <w:rFonts w:ascii="Arial" w:cs="Arial" w:eastAsia="Arial" w:hAnsi="Arial"/>
          <w:b w:val="false"/>
          <w:bCs w:val="false"/>
          <w:sz w:val="21"/>
          <w:szCs w:val="21"/>
          <w:rtl/>
        </w:rPr>
        <w:t xml:space="preserve">يحمي SQL Server على Linux مفتاح الخدمة الرئيسي بمفتاح آلة محفوظ في ملفات الخادم. يُتحقق من مساره وطريقة نسخه في وثائق Microsoft عند التجهيز (DOC-S10)، لأن إعادة بناء الخادم تفقده.</w:t>
      </w:r>
    </w:p>
    <w:p>
      <w:pPr>
        <w:pStyle w:val="ListParagraph"/>
        <w:numPr>
          <w:ilvl w:val="0"/>
          <w:numId w:val="2"/>
        </w:numPr>
        <w:bidi/>
        <w:spacing w:after="70" w:before="0" w:line="300"/>
      </w:pPr>
      <w:r>
        <w:rPr>
          <w:rFonts w:ascii="Arial" w:cs="Arial" w:eastAsia="Arial" w:hAnsi="Arial"/>
          <w:b w:val="false"/>
          <w:bCs w:val="false"/>
          <w:sz w:val="21"/>
          <w:szCs w:val="21"/>
          <w:rtl/>
        </w:rPr>
        <w:t xml:space="preserve">أداء TDE يُقاس على الخادم الفعلي قبل الإطلاق، ويُسجَّل الأثر في DOC-B03.</w:t>
      </w:r>
    </w:p>
    <w:p>
      <w:pPr>
        <w:pStyle w:val="ListParagraph"/>
        <w:numPr>
          <w:ilvl w:val="0"/>
          <w:numId w:val="2"/>
        </w:numPr>
        <w:bidi/>
        <w:spacing w:after="70" w:before="0" w:line="300"/>
      </w:pPr>
      <w:r>
        <w:rPr>
          <w:rFonts w:ascii="Arial" w:cs="Arial" w:eastAsia="Arial" w:hAnsi="Arial"/>
          <w:b w:val="false"/>
          <w:bCs w:val="false"/>
          <w:sz w:val="21"/>
          <w:szCs w:val="21"/>
          <w:rtl/>
        </w:rPr>
        <w:t xml:space="preserve">توفر TDE وتشفير النسخ يُتحقق منه للإصدار المرخَّص (Edition) من SQL Server؛ سير عمل CI يضبط الإصدار Developer (../.github/workflows/treasury-db-ci.yml:40، جذر المستودع)، ويعمل على GitHub منذ 2026-10-12 (O-02 (erd_open_items))؛ ونجاحه هناك أو في حاوية التطوير لا يثبت شيئًا عن الترخيص الإنتاجي (DQ-S02-5).</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يُستعمل EKM (حفظ حامي TDE في مخزن مفاتيح خارجي) حتى يُتحقق من دعمه على Linux لهذا الإصدار (DQ-S02-6).</w:t>
      </w:r>
    </w:p>
    <w:p>
      <w:pPr>
        <w:bidi/>
        <w:spacing w:after="60" w:before="0"/>
      </w:pPr>
    </w:p>
    <w:p>
      <w:pPr>
        <w:pStyle w:val="Heading1"/>
        <w:bidi/>
      </w:pPr>
      <w:bookmarkStart w:name="_sec8" w:id="8"/>
      <w:r>
        <w:rPr>
          <w:rFonts w:ascii="Arial" w:cs="Arial" w:eastAsia="Arial" w:hAnsi="Arial"/>
          <w:b/>
          <w:bCs/>
          <w:color w:val="1F3A5F"/>
          <w:sz w:val="32"/>
          <w:szCs w:val="32"/>
          <w:rtl/>
        </w:rPr>
        <w:t xml:space="preserve">6. تشفير النسخ الاحتياطية </w:t>
      </w:r>
      <w:r>
        <w:rPr>
          <w:rFonts w:ascii="Arial" w:cs="Arial" w:eastAsia="Arial" w:hAnsi="Arial"/>
          <w:color w:val="E0A800"/>
          <w:sz w:val="32"/>
          <w:szCs w:val="32"/>
          <w:rtl/>
        </w:rPr>
        <w:t xml:space="preserve">●</w:t>
      </w:r>
      <w:bookmarkEnd w:id="8"/>
    </w:p>
    <w:p>
      <w:pPr>
        <w:pStyle w:val="ListParagraph"/>
        <w:numPr>
          <w:ilvl w:val="0"/>
          <w:numId w:val="2"/>
        </w:numPr>
        <w:bidi/>
        <w:spacing w:after="70" w:before="0" w:line="300"/>
      </w:pPr>
      <w:r>
        <w:rPr>
          <w:rFonts w:ascii="Arial" w:cs="Arial" w:eastAsia="Arial" w:hAnsi="Arial"/>
          <w:b w:val="false"/>
          <w:bCs w:val="false"/>
          <w:sz w:val="21"/>
          <w:szCs w:val="21"/>
          <w:rtl/>
        </w:rPr>
        <w:t xml:space="preserve">محتوى نسخ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مشفّر أصلًا بـ TDE. يُضاف </w:t>
      </w:r>
      <w:r>
        <w:rPr>
          <w:rFonts w:ascii="Courier New" w:cs="Courier New" w:eastAsia="Courier New" w:hAnsi="Courier New"/>
          <w:b w:val="false"/>
          <w:bCs w:val="false"/>
          <w:color w:val="1F2937"/>
          <w:sz w:val="18"/>
          <w:szCs w:val="18"/>
          <w:shd w:fill="F1F3F5" w:color="auto" w:val="clear"/>
          <w:rtl/>
        </w:rPr>
        <w:t xml:space="preserve">‎WITH ENCRYPTION (ALGORITHM = AES_256, SERVER CERTIFICATE = &lt;شهادة TDE&gt;)‎</w:t>
      </w:r>
      <w:r>
        <w:rPr>
          <w:rFonts w:ascii="Arial" w:cs="Arial" w:eastAsia="Arial" w:hAnsi="Arial"/>
          <w:b w:val="false"/>
          <w:bCs w:val="false"/>
          <w:sz w:val="21"/>
          <w:szCs w:val="21"/>
          <w:rtl/>
        </w:rPr>
        <w:t xml:space="preserve"> لكل النسخ، فيشمل master وmsdb اللتين لا يشملهما TDE.</w:t>
      </w:r>
    </w:p>
    <w:p>
      <w:pPr>
        <w:pStyle w:val="ListParagraph"/>
        <w:numPr>
          <w:ilvl w:val="0"/>
          <w:numId w:val="2"/>
        </w:numPr>
        <w:bidi/>
        <w:spacing w:after="70" w:before="0" w:line="300"/>
      </w:pPr>
      <w:r>
        <w:rPr>
          <w:rFonts w:ascii="Arial" w:cs="Arial" w:eastAsia="Arial" w:hAnsi="Arial"/>
          <w:b w:val="false"/>
          <w:bCs w:val="false"/>
          <w:sz w:val="21"/>
          <w:szCs w:val="21"/>
          <w:rtl/>
        </w:rPr>
        <w:t xml:space="preserve">الافتراضي: شهادة واحدة لـ TDE وللنسخ، فيبقى سر واحد في الضمان. البديل شهادة نسخ مستقلة (DQ-S02-4).</w:t>
      </w:r>
    </w:p>
    <w:p>
      <w:pPr>
        <w:pStyle w:val="ListParagraph"/>
        <w:numPr>
          <w:ilvl w:val="0"/>
          <w:numId w:val="2"/>
        </w:numPr>
        <w:bidi/>
        <w:spacing w:after="70" w:before="0" w:line="300"/>
      </w:pPr>
      <w:r>
        <w:rPr>
          <w:rFonts w:ascii="Arial" w:cs="Arial" w:eastAsia="Arial" w:hAnsi="Arial"/>
          <w:b w:val="false"/>
          <w:bCs w:val="false"/>
          <w:sz w:val="21"/>
          <w:szCs w:val="21"/>
          <w:rtl/>
        </w:rPr>
        <w:t xml:space="preserve">كل نسخة تحمل </w:t>
      </w:r>
      <w:r>
        <w:rPr>
          <w:rFonts w:ascii="Courier New" w:cs="Courier New" w:eastAsia="Courier New" w:hAnsi="Courier New"/>
          <w:b w:val="false"/>
          <w:bCs w:val="false"/>
          <w:color w:val="1F2937"/>
          <w:sz w:val="18"/>
          <w:szCs w:val="18"/>
          <w:shd w:fill="F1F3F5" w:color="auto" w:val="clear"/>
          <w:rtl/>
        </w:rPr>
        <w:t xml:space="preserve">‎CHECKSUM‎</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‎COMPRESSION‎</w:t>
      </w:r>
      <w:r>
        <w:rPr>
          <w:rFonts w:ascii="Arial" w:cs="Arial" w:eastAsia="Arial" w:hAnsi="Arial"/>
          <w:b w:val="false"/>
          <w:bCs w:val="false"/>
          <w:sz w:val="21"/>
          <w:szCs w:val="21"/>
          <w:rtl/>
        </w:rPr>
        <w:t xml:space="preserve">. الجدول والاحتفاظ في DOC-S09.</w:t>
      </w:r>
    </w:p>
    <w:p>
      <w:pPr>
        <w:pStyle w:val="ListParagraph"/>
        <w:numPr>
          <w:ilvl w:val="0"/>
          <w:numId w:val="2"/>
        </w:numPr>
        <w:bidi/>
        <w:spacing w:after="70" w:before="0" w:line="300"/>
      </w:pPr>
      <w:r>
        <w:rPr>
          <w:rFonts w:ascii="Arial" w:cs="Arial" w:eastAsia="Arial" w:hAnsi="Arial"/>
          <w:b/>
          <w:bCs/>
          <w:sz w:val="21"/>
          <w:szCs w:val="21"/>
          <w:rtl/>
        </w:rPr>
        <w:t xml:space="preserve">كل شهادة متقاعدة تبقى في الضمان</w:t>
      </w:r>
      <w:r>
        <w:rPr>
          <w:rFonts w:ascii="Arial" w:cs="Arial" w:eastAsia="Arial" w:hAnsi="Arial"/>
          <w:b w:val="false"/>
          <w:bCs w:val="false"/>
          <w:sz w:val="21"/>
          <w:szCs w:val="21"/>
          <w:rtl/>
        </w:rPr>
        <w:t xml:space="preserve"> حتى تنتهي مدة احتفاظ آخر نسخة شُفِّرت بها؛ حذفها قبل ذلك يُتلف تلك النسخ.</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المفتاح الرئيسي للتطبيق (K-05) </w:t>
      </w:r>
      <w:r>
        <w:rPr>
          <w:rFonts w:ascii="Arial" w:cs="Arial" w:eastAsia="Arial" w:hAnsi="Arial"/>
          <w:b/>
          <w:bCs/>
          <w:sz w:val="21"/>
          <w:szCs w:val="21"/>
          <w:rtl/>
        </w:rPr>
        <w:t xml:space="preserve">لا يدخل أي نسخة</w:t>
      </w:r>
      <w:r>
        <w:rPr>
          <w:rFonts w:ascii="Arial" w:cs="Arial" w:eastAsia="Arial" w:hAnsi="Arial"/>
          <w:b w:val="false"/>
          <w:bCs w:val="false"/>
          <w:sz w:val="21"/>
          <w:szCs w:val="21"/>
          <w:rtl/>
        </w:rPr>
        <w:t xml:space="preserve"> من القاعدة أو الخادم (BR-PLT-015، docs/20-database-design.md:459). النسخ تحمل </w:t>
      </w:r>
      <w:r>
        <w:rPr>
          <w:rFonts w:ascii="Courier New" w:cs="Courier New" w:eastAsia="Courier New" w:hAnsi="Courier New"/>
          <w:b w:val="false"/>
          <w:bCs w:val="false"/>
          <w:color w:val="1F2937"/>
          <w:sz w:val="18"/>
          <w:szCs w:val="18"/>
          <w:shd w:fill="F1F3F5" w:color="auto" w:val="clear"/>
          <w:rtl/>
        </w:rPr>
        <w:t xml:space="preserve">‎WrappedKey‎</w:t>
      </w:r>
      <w:r>
        <w:rPr>
          <w:rFonts w:ascii="Arial" w:cs="Arial" w:eastAsia="Arial" w:hAnsi="Arial"/>
          <w:b w:val="false"/>
          <w:bCs w:val="false"/>
          <w:sz w:val="21"/>
          <w:szCs w:val="21"/>
          <w:rtl/>
        </w:rPr>
        <w:t xml:space="preserve"> ملفوفًا فقط، فلا تكشف الأعمدة المقيّدة لمن يملك النسخة وشهادة TDE معًا.</w:t>
      </w:r>
    </w:p>
    <w:p>
      <w:pPr>
        <w:pStyle w:val="ListParagraph"/>
        <w:numPr>
          <w:ilvl w:val="0"/>
          <w:numId w:val="2"/>
        </w:numPr>
        <w:bidi/>
        <w:spacing w:after="70" w:before="0" w:line="300"/>
      </w:pPr>
      <w:r>
        <w:rPr>
          <w:rFonts w:ascii="Arial" w:cs="Arial" w:eastAsia="Arial" w:hAnsi="Arial"/>
          <w:b w:val="false"/>
          <w:bCs w:val="false"/>
          <w:sz w:val="21"/>
          <w:szCs w:val="21"/>
          <w:rtl/>
        </w:rPr>
        <w:t xml:space="preserve">نسخ مخزن الملفات لا تحتاج طبقة إضافية، لأن كل ملف مشفّر بمفتاح FILE ملفوف داخل القاعدة.</w:t>
      </w:r>
    </w:p>
    <w:p>
      <w:pPr>
        <w:bidi/>
        <w:spacing w:after="60" w:before="0"/>
      </w:pPr>
    </w:p>
    <w:p>
      <w:pPr>
        <w:pStyle w:val="Heading1"/>
        <w:bidi/>
      </w:pPr>
      <w:bookmarkStart w:name="_sec9" w:id="9"/>
      <w:r>
        <w:rPr>
          <w:rFonts w:ascii="Arial" w:cs="Arial" w:eastAsia="Arial" w:hAnsi="Arial"/>
          <w:b/>
          <w:bCs/>
          <w:color w:val="1F3A5F"/>
          <w:sz w:val="32"/>
          <w:szCs w:val="32"/>
          <w:rtl/>
        </w:rPr>
        <w:t xml:space="preserve">7. حماية الأعمدة القائمة في النموذج</w:t>
      </w:r>
      <w:bookmarkEnd w:id="9"/>
    </w:p>
    <w:p>
      <w:pPr>
        <w:pStyle w:val="Heading2"/>
        <w:bidi/>
      </w:pPr>
      <w:bookmarkStart w:name="_sec10" w:id="10"/>
      <w:r>
        <w:rPr>
          <w:rFonts w:ascii="Arial" w:cs="Arial" w:eastAsia="Arial" w:hAnsi="Arial"/>
          <w:b/>
          <w:bCs/>
          <w:color w:val="2B5C8A"/>
          <w:sz w:val="26"/>
          <w:szCs w:val="26"/>
          <w:rtl/>
        </w:rPr>
        <w:t xml:space="preserve">7.1 الأعمدة المشفّرة بمفتاح المشترك</w:t>
      </w:r>
      <w:bookmarkEnd w:id="1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17"/>
        <w:gridCol w:w="2163"/>
        <w:gridCol w:w="1038"/>
        <w:gridCol w:w="4846"/>
      </w:tblGrid>
      <w:tr>
        <w:trPr>
          <w:cantSplit/>
          <w:tblHeader/>
        </w:trPr>
        <w:tc>
          <w:tcPr>
            <w:tcW w:type="dxa" w:w="18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21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الأعمدة</w:t>
            </w:r>
          </w:p>
        </w:tc>
        <w:tc>
          <w:tcPr>
            <w:tcW w:type="dxa" w:w="10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غرض المفتاح</w:t>
            </w:r>
          </w:p>
        </w:tc>
        <w:tc>
          <w:tcPr>
            <w:tcW w:type="dxa" w:w="48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‎pty.IdentityDocument‎</w:t>
            </w:r>
          </w:p>
        </w:tc>
        <w:tc>
          <w:tcPr>
            <w:tcW w:type="dxa" w:w="2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‎NumberEnc‎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‎NumberHash‎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‎NumberMask‎</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 وBLIND_INDEX</w:t>
            </w:r>
          </w:p>
        </w:tc>
        <w:tc>
          <w:tcPr>
            <w:tcW w:type="dxa" w:w="4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db/model/11-organization-party.model:294-300</w:t>
            </w:r>
          </w:p>
        </w:tc>
      </w:tr>
      <w:tr>
        <w:trPr>
          <w:cantSplit/>
        </w:trPr>
        <w:tc>
          <w:tcPr>
            <w:tcW w:type="dxa" w:w="1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‎pty.PartyCustomField‎</w:t>
            </w:r>
          </w:p>
        </w:tc>
        <w:tc>
          <w:tcPr>
            <w:tcW w:type="dxa" w:w="2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‎ValueEnc‎</w:t>
            </w:r>
            <w:r>
              <w:rPr>
                <w:rFonts w:ascii="Arial" w:cs="Arial" w:eastAsia="Arial" w:hAnsi="Arial"/>
                <w:b w:val="false"/>
                <w:bCs w:val="false"/>
                <w:sz w:val="18"/>
                <w:szCs w:val="18"/>
                <w:rtl/>
              </w:rPr>
              <w:t xml:space="preserve"> (للحقل المقيّد)</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w:t>
            </w:r>
          </w:p>
        </w:tc>
        <w:tc>
          <w:tcPr>
            <w:tcW w:type="dxa" w:w="4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db/model/11-organization-party.model:397-405</w:t>
            </w:r>
          </w:p>
        </w:tc>
      </w:tr>
      <w:tr>
        <w:trPr>
          <w:cantSplit/>
        </w:trPr>
        <w:tc>
          <w:tcPr>
            <w:tcW w:type="dxa" w:w="1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‎acc.BankAccount‎</w:t>
            </w:r>
          </w:p>
        </w:tc>
        <w:tc>
          <w:tcPr>
            <w:tcW w:type="dxa" w:w="2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‎AccountNoEnc‎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‎IbanEnc‎</w:t>
            </w:r>
            <w:r>
              <w:rPr>
                <w:rFonts w:ascii="Arial" w:cs="Arial" w:eastAsia="Arial" w:hAnsi="Arial"/>
                <w:b w:val="false"/>
                <w:bCs w:val="false"/>
                <w:sz w:val="18"/>
                <w:szCs w:val="18"/>
                <w:rtl/>
              </w:rPr>
              <w:t xml:space="preserve"> وبصمتاهما</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 وBLIND_INDEX</w:t>
            </w:r>
          </w:p>
        </w:tc>
        <w:tc>
          <w:tcPr>
            <w:tcW w:type="dxa" w:w="4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db/model/12-institutions-accounts-catalogs.model:386-396</w:t>
            </w:r>
          </w:p>
        </w:tc>
      </w:tr>
      <w:tr>
        <w:trPr>
          <w:cantSplit/>
        </w:trPr>
        <w:tc>
          <w:tcPr>
            <w:tcW w:type="dxa" w:w="1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‎lc.LcTerms‎</w:t>
            </w:r>
          </w:p>
        </w:tc>
        <w:tc>
          <w:tcPr>
            <w:tcW w:type="dxa" w:w="2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‎BeneficiaryAccountIbanEnc‎</w:t>
            </w:r>
            <w:r>
              <w:rPr>
                <w:rFonts w:ascii="Arial" w:cs="Arial" w:eastAsia="Arial" w:hAnsi="Arial"/>
                <w:b w:val="false"/>
                <w:bCs w:val="false"/>
                <w:sz w:val="18"/>
                <w:szCs w:val="18"/>
                <w:rtl/>
              </w:rPr>
              <w:t xml:space="preserve"> وبصمته</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 وBLIND_INDEX</w:t>
            </w:r>
          </w:p>
        </w:tc>
        <w:tc>
          <w:tcPr>
            <w:tcW w:type="dxa" w:w="4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db/model/16-letters-of-credit.model:186-192</w:t>
            </w:r>
          </w:p>
        </w:tc>
      </w:tr>
      <w:tr>
        <w:trPr>
          <w:cantSplit/>
        </w:trPr>
        <w:tc>
          <w:tcPr>
            <w:tcW w:type="dxa" w:w="1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‎sec.AppUser‎</w:t>
            </w:r>
          </w:p>
        </w:tc>
        <w:tc>
          <w:tcPr>
            <w:tcW w:type="dxa" w:w="2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‎MfaSecretEnc‎</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w:t>
            </w:r>
          </w:p>
        </w:tc>
        <w:tc>
          <w:tcPr>
            <w:tcW w:type="dxa" w:w="4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db/model/10-platform.model:127-129</w:t>
            </w:r>
          </w:p>
        </w:tc>
      </w:tr>
      <w:tr>
        <w:trPr>
          <w:cantSplit/>
        </w:trPr>
        <w:tc>
          <w:tcPr>
            <w:tcW w:type="dxa" w:w="1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‎doc.DocumentVersion‎</w:t>
            </w:r>
          </w:p>
        </w:tc>
        <w:tc>
          <w:tcPr>
            <w:tcW w:type="dxa" w:w="2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 في المخزن</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FILE</w:t>
            </w:r>
          </w:p>
        </w:tc>
        <w:tc>
          <w:tcPr>
            <w:tcW w:type="dxa" w:w="4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db/model/10-platform.model:394-395</w:t>
            </w:r>
          </w:p>
        </w:tc>
      </w:tr>
      <w:tr>
        <w:trPr>
          <w:cantSplit/>
        </w:trPr>
        <w:tc>
          <w:tcPr>
            <w:tcW w:type="dxa" w:w="1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‎plat.PlatformOperator‎</w:t>
            </w:r>
          </w:p>
        </w:tc>
        <w:tc>
          <w:tcPr>
            <w:tcW w:type="dxa" w:w="21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‎MfaSecretEnc‎</w:t>
            </w:r>
          </w:p>
        </w:tc>
        <w:tc>
          <w:tcPr>
            <w:tcW w:type="dxa" w:w="10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المنصة K-09</w:t>
            </w:r>
          </w:p>
        </w:tc>
        <w:tc>
          <w:tcPr>
            <w:tcW w:type="dxa" w:w="48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db/model/10-platform.model:72-73</w:t>
            </w:r>
          </w:p>
        </w:tc>
      </w:tr>
      <w:tr>
        <w:trPr>
          <w:cantSplit/>
        </w:trPr>
        <w:tc>
          <w:tcPr>
            <w:tcW w:type="dxa" w:w="1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‎wfl.Request‎</w:t>
            </w:r>
          </w:p>
        </w:tc>
        <w:tc>
          <w:tcPr>
            <w:tcW w:type="dxa" w:w="21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الحقول المقيّدة داخل </w:t>
            </w:r>
            <w:r>
              <w:rPr>
                <w:rFonts w:ascii="Courier New" w:cs="Courier New" w:eastAsia="Courier New" w:hAnsi="Courier New"/>
                <w:b w:val="false"/>
                <w:bCs w:val="false"/>
                <w:color w:val="1F2937"/>
                <w:sz w:val="16"/>
                <w:szCs w:val="16"/>
                <w:shd w:fill="F1F3F5" w:color="auto" w:val="clear"/>
                <w:rtl/>
              </w:rPr>
              <w:t xml:space="preserve">‎FormDataJson‎</w:t>
            </w:r>
          </w:p>
        </w:tc>
        <w:tc>
          <w:tcPr>
            <w:tcW w:type="dxa" w:w="10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DATA، بلا عمود مفتاح في الصف</w:t>
            </w:r>
          </w:p>
        </w:tc>
        <w:tc>
          <w:tcPr>
            <w:tcW w:type="dxa" w:w="48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db/model/15-workflow-notifications.model:283</w:t>
            </w:r>
          </w:p>
        </w:tc>
      </w:tr>
    </w:tbl>
    <w:p>
      <w:pPr>
        <w:bidi/>
        <w:spacing w:after="120" w:before="0"/>
      </w:pPr>
    </w:p>
    <w:p>
      <w:pPr>
        <w:pStyle w:val="Heading2"/>
        <w:bidi/>
      </w:pPr>
      <w:bookmarkStart w:name="_sec11" w:id="11"/>
      <w:r>
        <w:rPr>
          <w:rFonts w:ascii="Arial" w:cs="Arial" w:eastAsia="Arial" w:hAnsi="Arial"/>
          <w:b/>
          <w:bCs/>
          <w:color w:val="2B5C8A"/>
          <w:sz w:val="26"/>
          <w:szCs w:val="26"/>
          <w:rtl/>
        </w:rPr>
        <w:t xml:space="preserve">7.2 قواعد خدمة التشفير المشتركة (FR-PLT-037)</w:t>
      </w:r>
      <w:bookmarkEnd w:id="11"/>
    </w:p>
    <w:p>
      <w:pPr>
        <w:pStyle w:val="ListParagraph"/>
        <w:numPr>
          <w:ilvl w:val="0"/>
          <w:numId w:val="2"/>
        </w:numPr>
        <w:bidi/>
        <w:spacing w:after="70" w:before="0" w:line="300"/>
      </w:pPr>
      <w:r>
        <w:rPr>
          <w:rFonts w:ascii="Arial" w:cs="Arial" w:eastAsia="Arial" w:hAnsi="Arial"/>
          <w:b w:val="false"/>
          <w:bCs w:val="false"/>
          <w:sz w:val="21"/>
          <w:szCs w:val="21"/>
          <w:rtl/>
        </w:rPr>
        <w:t xml:space="preserve">خدمة واحدة تستعملها كل الوحدات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(docs/10-detailed-analysis/10-m0-m1-platform-organization.md:139). الغلاف والـ AAD كما في docs/20-database-design.md:188-202 دون تغيير.</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فك الغلاف الخارجي يتم داخل مخزن المفاتيح إن دعم عمليتي اللف والفك، فلا يخرج K-05 منه أبدًا. إن لم يدعمهما يُحمَّل K-05 في ذاكرة التطبيق فقط عند البدء، ولا يُكتب على قرص.</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المفاتيح المفكوكة لكل مشترك تُخزَّن مؤقتًا في الذاكرة 15 دقيقة على الأكثر، ولا تُسجَّل ولا تظهر في رسالة خطأ.</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خوارزمية لف </w:t>
      </w:r>
      <w:r>
        <w:rPr>
          <w:rFonts w:ascii="Courier New" w:cs="Courier New" w:eastAsia="Courier New" w:hAnsi="Courier New"/>
          <w:b w:val="false"/>
          <w:bCs w:val="false"/>
          <w:color w:val="1F2937"/>
          <w:sz w:val="18"/>
          <w:szCs w:val="18"/>
          <w:shd w:fill="F1F3F5" w:color="auto" w:val="clear"/>
          <w:rtl/>
        </w:rPr>
        <w:t xml:space="preserve">‎WrappedKey‎</w:t>
      </w:r>
      <w:r>
        <w:rPr>
          <w:rFonts w:ascii="Arial" w:cs="Arial" w:eastAsia="Arial" w:hAnsi="Arial"/>
          <w:b w:val="false"/>
          <w:bCs w:val="false"/>
          <w:sz w:val="21"/>
          <w:szCs w:val="21"/>
          <w:rtl/>
        </w:rPr>
        <w:t xml:space="preserve">: AES-256 بنمط لف مفاتيح معياري أو AES-256-GCM، وتُكتب في </w:t>
      </w:r>
      <w:r>
        <w:rPr>
          <w:rFonts w:ascii="Courier New" w:cs="Courier New" w:eastAsia="Courier New" w:hAnsi="Courier New"/>
          <w:b w:val="false"/>
          <w:bCs w:val="false"/>
          <w:color w:val="1F2937"/>
          <w:sz w:val="18"/>
          <w:szCs w:val="18"/>
          <w:shd w:fill="F1F3F5" w:color="auto" w:val="clear"/>
          <w:rtl/>
        </w:rPr>
        <w:t xml:space="preserve">‎Algorithm‎</w:t>
      </w:r>
      <w:r>
        <w:rPr>
          <w:rFonts w:ascii="Arial" w:cs="Arial" w:eastAsia="Arial" w:hAnsi="Arial"/>
          <w:b w:val="false"/>
          <w:bCs w:val="false"/>
          <w:sz w:val="21"/>
          <w:szCs w:val="21"/>
          <w:rtl/>
        </w:rPr>
        <w:t xml:space="preserve"> أو في بادئة الغلاف.</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الحقول المقيّدة داخل </w:t>
      </w:r>
      <w:r>
        <w:rPr>
          <w:rFonts w:ascii="Courier New" w:cs="Courier New" w:eastAsia="Courier New" w:hAnsi="Courier New"/>
          <w:b w:val="false"/>
          <w:bCs w:val="false"/>
          <w:color w:val="1F2937"/>
          <w:sz w:val="18"/>
          <w:szCs w:val="18"/>
          <w:shd w:fill="F1F3F5" w:color="auto" w:val="clear"/>
          <w:rtl/>
        </w:rPr>
        <w:t xml:space="preserve">‎FormDataJson‎</w:t>
      </w:r>
      <w:r>
        <w:rPr>
          <w:rFonts w:ascii="Arial" w:cs="Arial" w:eastAsia="Arial" w:hAnsi="Arial"/>
          <w:b w:val="false"/>
          <w:bCs w:val="false"/>
          <w:sz w:val="21"/>
          <w:szCs w:val="21"/>
          <w:rtl/>
        </w:rPr>
        <w:t xml:space="preserve"> تحمل الغلاف نفسه، وتحمل معرّف مفتاح DATA داخل قيمة JSON، لأن الصف لا يملك عمود </w:t>
      </w:r>
      <w:r>
        <w:rPr>
          <w:rFonts w:ascii="Courier New" w:cs="Courier New" w:eastAsia="Courier New" w:hAnsi="Courier New"/>
          <w:b w:val="false"/>
          <w:bCs w:val="false"/>
          <w:color w:val="1F2937"/>
          <w:sz w:val="18"/>
          <w:szCs w:val="18"/>
          <w:shd w:fill="F1F3F5" w:color="auto" w:val="clear"/>
          <w:rtl/>
        </w:rPr>
        <w:t xml:space="preserve">‎EncKeyId‎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كل فشل فك يُسجَّل حدث </w:t>
      </w:r>
      <w:r>
        <w:rPr>
          <w:rFonts w:ascii="Courier New" w:cs="Courier New" w:eastAsia="Courier New" w:hAnsi="Courier New"/>
          <w:b w:val="false"/>
          <w:bCs w:val="false"/>
          <w:color w:val="1F2937"/>
          <w:sz w:val="18"/>
          <w:szCs w:val="18"/>
          <w:shd w:fill="F1F3F5" w:color="auto" w:val="clear"/>
          <w:rtl/>
        </w:rPr>
        <w:t xml:space="preserve">‎UNWRAP_FAILED‎</w:t>
      </w:r>
      <w:r>
        <w:rPr>
          <w:rFonts w:ascii="Arial" w:cs="Arial" w:eastAsia="Arial" w:hAnsi="Arial"/>
          <w:b w:val="false"/>
          <w:bCs w:val="false"/>
          <w:sz w:val="21"/>
          <w:szCs w:val="21"/>
          <w:rtl/>
        </w:rPr>
        <w:t xml:space="preserve"> (db/model/10-platform.model:293) وينبّه مسؤول الأمن.</w:t>
      </w:r>
    </w:p>
    <w:p>
      <w:pPr>
        <w:bidi/>
        <w:spacing w:after="60" w:before="0"/>
      </w:pPr>
    </w:p>
    <w:p>
      <w:pPr>
        <w:pStyle w:val="Heading1"/>
        <w:bidi/>
      </w:pPr>
      <w:bookmarkStart w:name="_sec12" w:id="12"/>
      <w:r>
        <w:rPr>
          <w:rFonts w:ascii="Arial" w:cs="Arial" w:eastAsia="Arial" w:hAnsi="Arial"/>
          <w:b/>
          <w:bCs/>
          <w:color w:val="1F3A5F"/>
          <w:sz w:val="32"/>
          <w:szCs w:val="32"/>
          <w:rtl/>
        </w:rPr>
        <w:t xml:space="preserve">8. مخزن الملفات المشفّر</w:t>
      </w:r>
      <w:bookmarkEnd w:id="12"/>
    </w:p>
    <w:p>
      <w:pPr>
        <w:pStyle w:val="ListParagraph"/>
        <w:numPr>
          <w:ilvl w:val="0"/>
          <w:numId w:val="2"/>
        </w:numPr>
        <w:bidi/>
        <w:spacing w:after="70" w:before="0" w:line="300"/>
      </w:pPr>
      <w:r>
        <w:rPr>
          <w:rFonts w:ascii="Arial" w:cs="Arial" w:eastAsia="Arial" w:hAnsi="Arial"/>
          <w:b w:val="false"/>
          <w:bCs w:val="false"/>
          <w:sz w:val="21"/>
          <w:szCs w:val="21"/>
          <w:rtl/>
        </w:rPr>
        <w:t xml:space="preserve">كل ملف يُشفَّر قبل الكتابة بمفتاح FILE النشط للمشترك، ويُخزَّن معرّفه في </w:t>
      </w:r>
      <w:r>
        <w:rPr>
          <w:rFonts w:ascii="Courier New" w:cs="Courier New" w:eastAsia="Courier New" w:hAnsi="Courier New"/>
          <w:b w:val="false"/>
          <w:bCs w:val="false"/>
          <w:color w:val="1F2937"/>
          <w:sz w:val="18"/>
          <w:szCs w:val="18"/>
          <w:shd w:fill="F1F3F5" w:color="auto" w:val="clear"/>
          <w:rtl/>
        </w:rPr>
        <w:t xml:space="preserve">‎DocumentVersion.KeyId‎</w:t>
      </w:r>
      <w:r>
        <w:rPr>
          <w:rFonts w:ascii="Arial" w:cs="Arial" w:eastAsia="Arial" w:hAnsi="Arial"/>
          <w:b w:val="false"/>
          <w:bCs w:val="false"/>
          <w:sz w:val="21"/>
          <w:szCs w:val="21"/>
          <w:rtl/>
        </w:rPr>
        <w:t xml:space="preserve"> (db/model/10-platform.model:395)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التشفير AES-256-GCM على أجزاء متتالية (مثلًا 1 ميغابايت) بـ nonce فريد لكل جزء. الـ AAD: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‎StorageKey‎</w:t>
      </w:r>
      <w:r>
        <w:rPr>
          <w:rFonts w:ascii="Arial" w:cs="Arial" w:eastAsia="Arial" w:hAnsi="Arial"/>
          <w:b w:val="false"/>
          <w:bCs w:val="false"/>
          <w:sz w:val="21"/>
          <w:szCs w:val="21"/>
          <w:rtl/>
        </w:rPr>
        <w:t xml:space="preserve"> ‖ </w:t>
      </w:r>
      <w:r>
        <w:rPr>
          <w:rFonts w:ascii="Courier New" w:cs="Courier New" w:eastAsia="Courier New" w:hAnsi="Courier New"/>
          <w:b w:val="false"/>
          <w:bCs w:val="false"/>
          <w:color w:val="1F2937"/>
          <w:sz w:val="18"/>
          <w:szCs w:val="18"/>
          <w:shd w:fill="F1F3F5" w:color="auto" w:val="clear"/>
          <w:rtl/>
        </w:rPr>
        <w:t xml:space="preserve">‎VersionNo‎</w:t>
      </w:r>
      <w:r>
        <w:rPr>
          <w:rFonts w:ascii="Arial" w:cs="Arial" w:eastAsia="Arial" w:hAnsi="Arial"/>
          <w:b w:val="false"/>
          <w:bCs w:val="false"/>
          <w:sz w:val="21"/>
          <w:szCs w:val="21"/>
          <w:rtl/>
        </w:rPr>
        <w:t xml:space="preserve"> ‖ رقم الجزء ‖ علم الجزء الأخير، فلا يُنقل جزء بين ملفين ولا يُقتطع ملف دون كشف.</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‎Sha256‎</w:t>
      </w:r>
      <w:r>
        <w:rPr>
          <w:rFonts w:ascii="Arial" w:cs="Arial" w:eastAsia="Arial" w:hAnsi="Arial"/>
          <w:b w:val="false"/>
          <w:bCs w:val="false"/>
          <w:sz w:val="21"/>
          <w:szCs w:val="21"/>
          <w:rtl/>
        </w:rPr>
        <w:t xml:space="preserve"> يُحسب من البايتات المستلمة قبل التشفير (BR-PLT-011)، فيبقى صحيحًا بعد إعادة التشفير.</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مسار </w:t>
      </w:r>
      <w:r>
        <w:rPr>
          <w:rFonts w:ascii="Courier New" w:cs="Courier New" w:eastAsia="Courier New" w:hAnsi="Courier New"/>
          <w:b w:val="false"/>
          <w:bCs w:val="false"/>
          <w:color w:val="1F2937"/>
          <w:sz w:val="18"/>
          <w:szCs w:val="18"/>
          <w:shd w:fill="F1F3F5" w:color="auto" w:val="clear"/>
          <w:rtl/>
        </w:rPr>
        <w:t xml:space="preserve">‎StorageKey‎</w:t>
      </w:r>
      <w:r>
        <w:rPr>
          <w:rFonts w:ascii="Arial" w:cs="Arial" w:eastAsia="Arial" w:hAnsi="Arial"/>
          <w:b w:val="false"/>
          <w:bCs w:val="false"/>
          <w:sz w:val="21"/>
          <w:szCs w:val="21"/>
          <w:rtl/>
        </w:rPr>
        <w:t xml:space="preserve"> يبدأ بمعرّف المشترك العام لا برمزه، فلا يكشف المسار أسماء المشتركين.</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المصغّرات والمعاينات ملفات مقيّدة مثل أصلها (BR-PTY-010، docs/10-detailed-analysis/10-m0-m1-platform-organization.md:281)، وتُشفَّر بالطريقة نفسها.</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لا ملفات مؤقتة صريحة على القرص: فحص البرمجيات الخبيثة والمعاينة يعملان في الذاكرة أو في منطقة حجر مشفّرة.</w:t>
      </w:r>
    </w:p>
    <w:p>
      <w:pPr>
        <w:pStyle w:val="ListParagraph"/>
        <w:numPr>
          <w:ilvl w:val="0"/>
          <w:numId w:val="2"/>
        </w:numPr>
        <w:bidi/>
        <w:spacing w:after="70" w:before="0" w:line="300"/>
      </w:pPr>
      <w:r>
        <w:rPr>
          <w:rFonts w:ascii="Arial" w:cs="Arial" w:eastAsia="Arial" w:hAnsi="Arial"/>
          <w:b w:val="false"/>
          <w:bCs w:val="false"/>
          <w:sz w:val="21"/>
          <w:szCs w:val="21"/>
          <w:rtl/>
        </w:rPr>
        <w:t xml:space="preserve">مكان المخزن لم يُحسم: «مشاركة ملفات/تخزين كائنات» (docs/01-preliminary-analysis.md:329). الافتراضي وحدة تخزين مستقلة على VPS نفسه مع نسخ منفصل (DQ-S02-10).</w:t>
      </w:r>
    </w:p>
    <w:p>
      <w:pPr>
        <w:bidi/>
        <w:spacing w:after="60" w:before="0"/>
      </w:pPr>
    </w:p>
    <w:p>
      <w:pPr>
        <w:pStyle w:val="Heading1"/>
        <w:bidi/>
      </w:pPr>
      <w:bookmarkStart w:name="_sec13" w:id="13"/>
      <w:r>
        <w:rPr>
          <w:rFonts w:ascii="Arial" w:cs="Arial" w:eastAsia="Arial" w:hAnsi="Arial"/>
          <w:b/>
          <w:bCs/>
          <w:color w:val="1F3A5F"/>
          <w:sz w:val="32"/>
          <w:szCs w:val="32"/>
          <w:rtl/>
        </w:rPr>
        <w:t xml:space="preserve">9. الحفظ المزدوج (Split custody)</w:t>
      </w:r>
      <w:bookmarkEnd w:id="13"/>
    </w:p>
    <w:p>
      <w:pPr>
        <w:pStyle w:val="Heading2"/>
        <w:bidi/>
      </w:pPr>
      <w:bookmarkStart w:name="_sec14" w:id="14"/>
      <w:r>
        <w:rPr>
          <w:rFonts w:ascii="Arial" w:cs="Arial" w:eastAsia="Arial" w:hAnsi="Arial"/>
          <w:b/>
          <w:bCs/>
          <w:color w:val="2B5C8A"/>
          <w:sz w:val="26"/>
          <w:szCs w:val="26"/>
          <w:rtl/>
        </w:rPr>
        <w:t xml:space="preserve">9.1 الأدوار</w:t>
      </w:r>
      <w:bookmarkEnd w:id="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0"/>
        <w:gridCol w:w="1157"/>
        <w:gridCol w:w="7717"/>
      </w:tblGrid>
      <w:tr>
        <w:trPr>
          <w:cantSplit/>
          <w:tblHeader/>
        </w:trPr>
        <w:tc>
          <w:tcPr>
            <w:tcW w:type="dxa" w:w="9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w:t>
            </w:r>
          </w:p>
        </w:tc>
        <w:tc>
          <w:tcPr>
            <w:tcW w:type="dxa" w:w="11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المسؤولية</w:t>
            </w:r>
          </w:p>
        </w:tc>
        <w:tc>
          <w:tcPr>
            <w:tcW w:type="dxa" w:w="77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لا يملكه</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الحافظ الأول KC-1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مسؤول الأمن</w:t>
            </w:r>
          </w:p>
        </w:tc>
        <w:tc>
          <w:tcPr>
            <w:tcW w:type="dxa" w:w="1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نصف سر الضمان لـ K-05 وK-09 وكلمات مرور ملفات K-02 وK-03</w:t>
            </w:r>
          </w:p>
        </w:tc>
        <w:tc>
          <w:tcPr>
            <w:tcW w:type="dxa" w:w="77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النصف الآخر</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الحافظ الثاني KC-2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ممثل المالك</w:t>
            </w:r>
          </w:p>
        </w:tc>
        <w:tc>
          <w:tcPr>
            <w:tcW w:type="dxa" w:w="1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النصف الآخر</w:t>
            </w:r>
          </w:p>
        </w:tc>
        <w:tc>
          <w:tcPr>
            <w:tcW w:type="dxa" w:w="77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النصف الأول وأي صلاحية على الخادم</w:t>
            </w:r>
          </w:p>
        </w:tc>
      </w:tr>
      <w:tr>
        <w:trPr>
          <w:cantSplit/>
        </w:trPr>
        <w:tc>
          <w:tcPr>
            <w:tcW w:type="dxa" w:w="9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القاعدة DBA</w:t>
            </w:r>
          </w:p>
        </w:tc>
        <w:tc>
          <w:tcPr>
            <w:tcW w:type="dxa" w:w="11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K-01 إلى K-04، وتنفيذ الاستعادة</w:t>
            </w:r>
          </w:p>
        </w:tc>
        <w:tc>
          <w:tcPr>
            <w:tcW w:type="dxa" w:w="77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K-05 وK-09 (docs/10-detailed-analysis/10-m0-m1-platform-organization.md:583)</w:t>
            </w:r>
          </w:p>
        </w:tc>
      </w:tr>
      <w:tr>
        <w:trPr>
          <w:cantSplit/>
        </w:trPr>
        <w:tc>
          <w:tcPr>
            <w:tcW w:type="dxa" w:w="9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المنصة</w:t>
            </w:r>
          </w:p>
        </w:tc>
        <w:tc>
          <w:tcPr>
            <w:tcW w:type="dxa" w:w="11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في المفاتيح</w:t>
            </w:r>
          </w:p>
        </w:tc>
        <w:tc>
          <w:tcPr>
            <w:tcW w:type="dxa" w:w="77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ما سبق</w:t>
            </w:r>
          </w:p>
        </w:tc>
      </w:tr>
    </w:tbl>
    <w:p>
      <w:pPr>
        <w:bidi/>
        <w:spacing w:after="120" w:before="0"/>
      </w:pPr>
    </w:p>
    <w:p>
      <w:pPr>
        <w:pStyle w:val="Heading2"/>
        <w:bidi/>
      </w:pPr>
      <w:bookmarkStart w:name="_sec15" w:id="15"/>
      <w:r>
        <w:rPr>
          <w:rFonts w:ascii="Arial" w:cs="Arial" w:eastAsia="Arial" w:hAnsi="Arial"/>
          <w:b/>
          <w:bCs/>
          <w:color w:val="2B5C8A"/>
          <w:sz w:val="26"/>
          <w:szCs w:val="26"/>
          <w:rtl/>
        </w:rPr>
        <w:t xml:space="preserve">9.2 القواعد </w:t>
      </w:r>
      <w:r>
        <w:rPr>
          <w:rFonts w:ascii="Arial" w:cs="Arial" w:eastAsia="Arial" w:hAnsi="Arial"/>
          <w:color w:val="E0A800"/>
          <w:sz w:val="26"/>
          <w:szCs w:val="26"/>
          <w:rtl/>
        </w:rPr>
        <w:t xml:space="preserve">●</w:t>
      </w:r>
      <w:bookmarkEnd w:id="15"/>
    </w:p>
    <w:p>
      <w:pPr>
        <w:pStyle w:val="ListParagraph"/>
        <w:numPr>
          <w:ilvl w:val="0"/>
          <w:numId w:val="2"/>
        </w:numPr>
        <w:bidi/>
        <w:spacing w:after="70" w:before="0" w:line="300"/>
      </w:pPr>
      <w:r>
        <w:rPr>
          <w:rFonts w:ascii="Arial" w:cs="Arial" w:eastAsia="Arial" w:hAnsi="Arial"/>
          <w:b w:val="false"/>
          <w:bCs w:val="false"/>
          <w:sz w:val="21"/>
          <w:szCs w:val="21"/>
          <w:rtl/>
        </w:rPr>
        <w:t xml:space="preserve">لا يملك شخص واحد ما يكفي لاستعادة K-05 أو فتح نسخة بلا الآخر. الافتراضي ملف ضمان مشفّر بكلمة مرور من نصفين، لكل حافظ نصف (Q-PLT-12). البديل مخطط 2 من 3 بحصة ثالثة في خزنة مستقلة (DQ-S02-3).</w:t>
      </w:r>
    </w:p>
    <w:p>
      <w:pPr>
        <w:pStyle w:val="ListParagraph"/>
        <w:numPr>
          <w:ilvl w:val="0"/>
          <w:numId w:val="2"/>
        </w:numPr>
        <w:bidi/>
        <w:spacing w:after="70" w:before="0" w:line="300"/>
      </w:pPr>
      <w:r>
        <w:rPr>
          <w:rFonts w:ascii="Arial" w:cs="Arial" w:eastAsia="Arial" w:hAnsi="Arial"/>
          <w:b w:val="false"/>
          <w:bCs w:val="false"/>
          <w:sz w:val="21"/>
          <w:szCs w:val="21"/>
          <w:rtl/>
        </w:rPr>
        <w:t xml:space="preserve">مظاريف مختومة قابلة لكشف العبث في موقعين ماديين منفصلين، وكلاهما خارج مزوّد الاستضافة.</w:t>
      </w:r>
    </w:p>
    <w:p>
      <w:pPr>
        <w:pStyle w:val="ListParagraph"/>
        <w:numPr>
          <w:ilvl w:val="0"/>
          <w:numId w:val="2"/>
        </w:numPr>
        <w:bidi/>
        <w:spacing w:after="70" w:before="0" w:line="300"/>
      </w:pPr>
      <w:r>
        <w:rPr>
          <w:rFonts w:ascii="Arial" w:cs="Arial" w:eastAsia="Arial" w:hAnsi="Arial"/>
          <w:b/>
          <w:bCs/>
          <w:sz w:val="21"/>
          <w:szCs w:val="21"/>
          <w:rtl/>
        </w:rPr>
        <w:t xml:space="preserve">مراسم المفتاح:</w:t>
      </w:r>
      <w:r>
        <w:rPr>
          <w:rFonts w:ascii="Arial" w:cs="Arial" w:eastAsia="Arial" w:hAnsi="Arial"/>
          <w:b w:val="false"/>
          <w:bCs w:val="false"/>
          <w:sz w:val="21"/>
          <w:szCs w:val="21"/>
          <w:rtl/>
        </w:rPr>
        <w:t xml:space="preserve"> إنشاء K-03 وK-05 ونسخهما بحضور الحافظَين، وكل مراسم أو فتح مظروف حدث عالي الشدة (BR-PLT-009، docs/10-detailed-analysis/10-m0-m1-platform-organization.md:235).</w:t>
      </w:r>
    </w:p>
    <w:p>
      <w:pPr>
        <w:pStyle w:val="ListParagraph"/>
        <w:numPr>
          <w:ilvl w:val="0"/>
          <w:numId w:val="2"/>
        </w:numPr>
        <w:bidi/>
        <w:spacing w:after="70" w:before="0" w:line="300"/>
      </w:pPr>
      <w:r>
        <w:rPr>
          <w:rFonts w:ascii="Arial" w:cs="Arial" w:eastAsia="Arial" w:hAnsi="Arial"/>
          <w:b w:val="false"/>
          <w:bCs w:val="false"/>
          <w:sz w:val="21"/>
          <w:szCs w:val="21"/>
          <w:rtl/>
        </w:rPr>
        <w:t xml:space="preserve">مغادرة حافظ: يُعاد تقسيم السر وتُستبدل الحصة خلال 5 أيام عمل، ويُدوَّر K-05 إن شُكّ في تسرّب.</w:t>
      </w:r>
    </w:p>
    <w:p>
      <w:pPr>
        <w:pStyle w:val="ListParagraph"/>
        <w:numPr>
          <w:ilvl w:val="0"/>
          <w:numId w:val="2"/>
        </w:numPr>
        <w:bidi/>
        <w:spacing w:after="70" w:before="0" w:line="300"/>
      </w:pPr>
      <w:r>
        <w:rPr>
          <w:rFonts w:ascii="Arial" w:cs="Arial" w:eastAsia="Arial" w:hAnsi="Arial"/>
          <w:b/>
          <w:bCs/>
          <w:sz w:val="21"/>
          <w:szCs w:val="21"/>
          <w:rtl/>
        </w:rPr>
        <w:t xml:space="preserve">حد صريح:</w:t>
      </w:r>
      <w:r>
        <w:rPr>
          <w:rFonts w:ascii="Arial" w:cs="Arial" w:eastAsia="Arial" w:hAnsi="Arial"/>
          <w:b w:val="false"/>
          <w:bCs w:val="false"/>
          <w:sz w:val="21"/>
          <w:szCs w:val="21"/>
          <w:rtl/>
        </w:rPr>
        <w:t xml:space="preserve"> sysadmin يستطيع تصدير K-03 بكلمة مرور جديدة في أي وقت. الحفظ المزدوج على K-03 يحمي من الضياع ومن تسرّب المظروف، ولا يحمي من DBA. الحماية من DBA هي الطبقة L3.</w:t>
      </w:r>
    </w:p>
    <w:p>
      <w:pPr>
        <w:bidi/>
        <w:spacing w:after="60" w:before="0"/>
      </w:pPr>
    </w:p>
    <w:p>
      <w:pPr>
        <w:pStyle w:val="Heading1"/>
        <w:bidi/>
      </w:pPr>
      <w:bookmarkStart w:name="_sec16" w:id="16"/>
      <w:r>
        <w:rPr>
          <w:rFonts w:ascii="Arial" w:cs="Arial" w:eastAsia="Arial" w:hAnsi="Arial"/>
          <w:b/>
          <w:bCs/>
          <w:color w:val="1F3A5F"/>
          <w:sz w:val="32"/>
          <w:szCs w:val="32"/>
          <w:rtl/>
        </w:rPr>
        <w:t xml:space="preserve">10. جدول التدوير </w:t>
      </w:r>
      <w:r>
        <w:rPr>
          <w:rFonts w:ascii="Arial" w:cs="Arial" w:eastAsia="Arial" w:hAnsi="Arial"/>
          <w:color w:val="E0A800"/>
          <w:sz w:val="32"/>
          <w:szCs w:val="32"/>
          <w:rtl/>
        </w:rPr>
        <w:t xml:space="preserve">●</w:t>
      </w:r>
      <w:bookmarkEnd w:id="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47"/>
        <w:gridCol w:w="1125"/>
        <w:gridCol w:w="1125"/>
        <w:gridCol w:w="5069"/>
        <w:gridCol w:w="998"/>
      </w:tblGrid>
      <w:tr>
        <w:trPr>
          <w:cantSplit/>
          <w:tblHeader/>
        </w:trPr>
        <w:tc>
          <w:tcPr>
            <w:tcW w:type="dxa" w:w="15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المفتاح</w:t>
            </w:r>
          </w:p>
        </w:tc>
        <w:tc>
          <w:tcPr>
            <w:tcW w:type="dxa" w:w="11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الدورية المقترحة</w:t>
            </w:r>
          </w:p>
        </w:tc>
        <w:tc>
          <w:tcPr>
            <w:tcW w:type="dxa" w:w="11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أحداث تفرض التدوير فورًا</w:t>
            </w:r>
          </w:p>
        </w:tc>
        <w:tc>
          <w:tcPr>
            <w:tcW w:type="dxa" w:w="50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الطريقة</w:t>
            </w:r>
          </w:p>
        </w:tc>
        <w:tc>
          <w:tcPr>
            <w:tcW w:type="dxa" w:w="9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الكلفة</w:t>
            </w:r>
          </w:p>
        </w:tc>
      </w:tr>
      <w:tr>
        <w:trPr>
          <w:cantSplit/>
        </w:trPr>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K-05 AMK</w:t>
            </w:r>
          </w:p>
        </w:tc>
        <w:tc>
          <w:tcPr>
            <w:tcW w:type="dxa" w:w="11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سنويًا</w:t>
            </w:r>
          </w:p>
        </w:tc>
        <w:tc>
          <w:tcPr>
            <w:tcW w:type="dxa" w:w="11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تسرّب، مغادرة حافظ، تغيير مخزن المفاتيح</w:t>
            </w:r>
          </w:p>
        </w:tc>
        <w:tc>
          <w:tcPr>
            <w:tcW w:type="dxa" w:w="5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لف كل صفوف </w:t>
            </w: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وتحديث </w:t>
            </w:r>
            <w:r>
              <w:rPr>
                <w:rFonts w:ascii="Courier New" w:cs="Courier New" w:eastAsia="Courier New" w:hAnsi="Courier New"/>
                <w:b w:val="false"/>
                <w:bCs w:val="false"/>
                <w:color w:val="1F2937"/>
                <w:sz w:val="16"/>
                <w:szCs w:val="16"/>
                <w:shd w:fill="F1F3F5" w:color="auto" w:val="clear"/>
                <w:rtl/>
              </w:rPr>
              <w:t xml:space="preserve">‎MasterKeyRef‎</w:t>
            </w:r>
            <w:r>
              <w:rPr>
                <w:rFonts w:ascii="Arial" w:cs="Arial" w:eastAsia="Arial" w:hAnsi="Arial"/>
                <w:b w:val="false"/>
                <w:bCs w:val="false"/>
                <w:sz w:val="18"/>
                <w:szCs w:val="18"/>
                <w:rtl/>
              </w:rPr>
              <w:t xml:space="preserve">، وحدث </w:t>
            </w:r>
            <w:r>
              <w:rPr>
                <w:rFonts w:ascii="Courier New" w:cs="Courier New" w:eastAsia="Courier New" w:hAnsi="Courier New"/>
                <w:b w:val="false"/>
                <w:bCs w:val="false"/>
                <w:color w:val="1F2937"/>
                <w:sz w:val="16"/>
                <w:szCs w:val="16"/>
                <w:shd w:fill="F1F3F5" w:color="auto" w:val="clear"/>
                <w:rtl/>
              </w:rPr>
              <w:t xml:space="preserve">‎MASTER_KEY_CHANGED‎</w:t>
            </w:r>
            <w:r>
              <w:rPr>
                <w:rFonts w:ascii="Arial" w:cs="Arial" w:eastAsia="Arial" w:hAnsi="Arial"/>
                <w:b w:val="false"/>
                <w:bCs w:val="false"/>
                <w:sz w:val="18"/>
                <w:szCs w:val="18"/>
                <w:rtl/>
              </w:rPr>
              <w:t xml:space="preserve"> لكل مشترك</w:t>
            </w:r>
          </w:p>
        </w:tc>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 بلا إعادة تشفير بيانات</w:t>
            </w:r>
          </w:p>
        </w:tc>
      </w:tr>
      <w:tr>
        <w:trPr>
          <w:cantSplit/>
        </w:trPr>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K-06 DATA</w:t>
            </w:r>
          </w:p>
        </w:tc>
        <w:tc>
          <w:tcPr>
            <w:tcW w:type="dxa" w:w="11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سنتين</w:t>
            </w:r>
          </w:p>
        </w:tc>
        <w:tc>
          <w:tcPr>
            <w:tcW w:type="dxa" w:w="11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تسرّب مفتاح مشترك</w:t>
            </w:r>
          </w:p>
        </w:tc>
        <w:tc>
          <w:tcPr>
            <w:tcW w:type="dxa" w:w="5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§6.3: مفتاح ACTIVE جديد ثم مهمة خلفية تعيد التشفير (docs/20-database-design.md:204-208)</w:t>
            </w:r>
          </w:p>
        </w:tc>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w:t>
            </w:r>
          </w:p>
        </w:tc>
      </w:tr>
      <w:tr>
        <w:trPr>
          <w:cantSplit/>
        </w:trPr>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K-07 BLIND_INDEX</w:t>
            </w:r>
          </w:p>
        </w:tc>
        <w:tc>
          <w:tcPr>
            <w:tcW w:type="dxa" w:w="11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التسرّب فقط</w:t>
            </w:r>
          </w:p>
        </w:tc>
        <w:tc>
          <w:tcPr>
            <w:tcW w:type="dxa" w:w="11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تسرّب</w:t>
            </w:r>
          </w:p>
        </w:tc>
        <w:tc>
          <w:tcPr>
            <w:tcW w:type="dxa" w:w="5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حساب كل البصمات وإعادة بناء الفهارس الفريدة (docs/20-database-design.md:209)</w:t>
            </w:r>
          </w:p>
        </w:tc>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عالية</w:t>
            </w:r>
          </w:p>
        </w:tc>
      </w:tr>
      <w:tr>
        <w:trPr>
          <w:cantSplit/>
        </w:trPr>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K-08 FILE</w:t>
            </w:r>
          </w:p>
        </w:tc>
        <w:tc>
          <w:tcPr>
            <w:tcW w:type="dxa" w:w="11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سنتين</w:t>
            </w:r>
          </w:p>
        </w:tc>
        <w:tc>
          <w:tcPr>
            <w:tcW w:type="dxa" w:w="11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تسرّب</w:t>
            </w:r>
          </w:p>
        </w:tc>
        <w:tc>
          <w:tcPr>
            <w:tcW w:type="dxa" w:w="5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جديد للملفات الجديدة ومهمة تعيد تشفير القديمة</w:t>
            </w:r>
          </w:p>
        </w:tc>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عالية بحجم المخزن</w:t>
            </w:r>
          </w:p>
        </w:tc>
      </w:tr>
      <w:tr>
        <w:trPr>
          <w:cantSplit/>
        </w:trPr>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K-09 مفتاح المنصة</w:t>
            </w:r>
          </w:p>
        </w:tc>
        <w:tc>
          <w:tcPr>
            <w:tcW w:type="dxa" w:w="11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سنويًا</w:t>
            </w:r>
          </w:p>
        </w:tc>
        <w:tc>
          <w:tcPr>
            <w:tcW w:type="dxa" w:w="11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تسرّب</w:t>
            </w:r>
          </w:p>
        </w:tc>
        <w:tc>
          <w:tcPr>
            <w:tcW w:type="dxa" w:w="5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تشفير أسرار MFA للمشغّلين</w:t>
            </w:r>
          </w:p>
        </w:tc>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r>
      <w:tr>
        <w:trPr>
          <w:cantSplit/>
        </w:trPr>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K-03 شهادة TDE</w:t>
            </w:r>
          </w:p>
        </w:tc>
        <w:tc>
          <w:tcPr>
            <w:tcW w:type="dxa" w:w="11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سنويًا</w:t>
            </w:r>
          </w:p>
        </w:tc>
        <w:tc>
          <w:tcPr>
            <w:tcW w:type="dxa" w:w="11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تسرّب ملف الشهادة</w:t>
            </w:r>
          </w:p>
        </w:tc>
        <w:tc>
          <w:tcPr>
            <w:tcW w:type="dxa" w:w="5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جديدة ثم </w:t>
            </w:r>
            <w:r>
              <w:rPr>
                <w:rFonts w:ascii="Courier New" w:cs="Courier New" w:eastAsia="Courier New" w:hAnsi="Courier New"/>
                <w:b w:val="false"/>
                <w:bCs w:val="false"/>
                <w:color w:val="1F2937"/>
                <w:sz w:val="16"/>
                <w:szCs w:val="16"/>
                <w:shd w:fill="F1F3F5" w:color="auto" w:val="clear"/>
                <w:rtl/>
              </w:rPr>
              <w:t xml:space="preserve">‎ALTER DATABASE ENCRYPTION KEY ENCRYPTION BY SERVER CERTIFICATE‎</w:t>
            </w:r>
            <w:r>
              <w:rPr>
                <w:rFonts w:ascii="Arial" w:cs="Arial" w:eastAsia="Arial" w:hAnsi="Arial"/>
                <w:b w:val="false"/>
                <w:bCs w:val="false"/>
                <w:sz w:val="18"/>
                <w:szCs w:val="18"/>
                <w:rtl/>
              </w:rPr>
              <w:t xml:space="preserve">، مع إبقاء القديمة في الضمان</w:t>
            </w:r>
          </w:p>
        </w:tc>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r>
      <w:tr>
        <w:trPr>
          <w:cantSplit/>
        </w:trPr>
        <w:tc>
          <w:tcPr>
            <w:tcW w:type="dxa" w:w="15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K-04 DEK</w:t>
            </w:r>
          </w:p>
        </w:tc>
        <w:tc>
          <w:tcPr>
            <w:tcW w:type="dxa" w:w="11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3 سنوات</w:t>
            </w:r>
          </w:p>
        </w:tc>
        <w:tc>
          <w:tcPr>
            <w:tcW w:type="dxa" w:w="11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تسرّب نسخة مع شهادتها</w:t>
            </w:r>
          </w:p>
        </w:tc>
        <w:tc>
          <w:tcPr>
            <w:tcW w:type="dxa" w:w="5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‎ALTER DATABASE ENCRYPTION KEY REGENERATE WITH ALGORITHM = AES_256‎</w:t>
            </w:r>
          </w:p>
        </w:tc>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متوسطة، مسح كامل للقاعدة</w:t>
            </w:r>
          </w:p>
        </w:tc>
      </w:tr>
      <w:tr>
        <w:trPr>
          <w:cantSplit/>
        </w:trPr>
        <w:tc>
          <w:tcPr>
            <w:tcW w:type="dxa" w:w="15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K-01 وK-02</w:t>
            </w:r>
          </w:p>
        </w:tc>
        <w:tc>
          <w:tcPr>
            <w:tcW w:type="dxa" w:w="11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الحاجة</w:t>
            </w:r>
          </w:p>
        </w:tc>
        <w:tc>
          <w:tcPr>
            <w:tcW w:type="dxa" w:w="11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تسرّب، إعادة بناء الخادم</w:t>
            </w:r>
          </w:p>
        </w:tc>
        <w:tc>
          <w:tcPr>
            <w:tcW w:type="dxa" w:w="5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توليد ثم نسخ جديد إلى الضمان</w:t>
            </w:r>
          </w:p>
        </w:tc>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منخفضة</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كل مشترك جديد يحصل عند التهيئة على ثلاثة مفاتيح إصدارها 1 (DATA وBLIND_INDEX وFILE). التسلسل في DOC-F05.</w:t>
      </w:r>
    </w:p>
    <w:p>
      <w:pPr>
        <w:pStyle w:val="ListParagraph"/>
        <w:numPr>
          <w:ilvl w:val="0"/>
          <w:numId w:val="2"/>
        </w:numPr>
        <w:bidi/>
        <w:spacing w:after="70" w:before="0" w:line="300"/>
      </w:pPr>
      <w:r>
        <w:rPr>
          <w:rFonts w:ascii="Arial" w:cs="Arial" w:eastAsia="Arial" w:hAnsi="Arial"/>
          <w:b w:val="false"/>
          <w:bCs w:val="false"/>
          <w:sz w:val="21"/>
          <w:szCs w:val="21"/>
          <w:rtl/>
        </w:rPr>
        <w:t xml:space="preserve">مفتاح بحالة RETIRED أو REVOKED لا يُستعمل لكتابة ولا يشير إليه صف جديد.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منفّذ في القاعدة نفسها (2026-10-21، ADR 0032، db/static/054_key_guard.sql):</w:t>
      </w:r>
      <w:r>
        <w:rPr>
          <w:rFonts w:ascii="Arial" w:cs="Arial" w:eastAsia="Arial" w:hAnsi="Arial"/>
          <w:b w:val="false"/>
          <w:bCs w:val="false"/>
          <w:sz w:val="21"/>
          <w:szCs w:val="21"/>
          <w:rtl/>
        </w:rPr>
        <w:t xml:space="preserve"> قادح لكل جدول يشير إلى </w:t>
      </w:r>
      <w:r>
        <w:rPr>
          <w:rFonts w:ascii="Courier New" w:cs="Courier New" w:eastAsia="Courier New" w:hAnsi="Courier New"/>
          <w:b w:val="false"/>
          <w:bCs w:val="false"/>
          <w:color w:val="1F2937"/>
          <w:sz w:val="18"/>
          <w:szCs w:val="18"/>
          <w:shd w:fill="F1F3F5" w:color="auto" w:val="clear"/>
          <w:rtl/>
        </w:rPr>
        <w:t xml:space="preserve">‎sec.TenantKey‎</w:t>
      </w:r>
      <w:r>
        <w:rPr>
          <w:rFonts w:ascii="Arial" w:cs="Arial" w:eastAsia="Arial" w:hAnsi="Arial"/>
          <w:b w:val="false"/>
          <w:bCs w:val="false"/>
          <w:sz w:val="21"/>
          <w:szCs w:val="21"/>
          <w:rtl/>
        </w:rPr>
        <w:t xml:space="preserve">، أي 9 أعمدة مفاتيح في 6 جداول، يُبنى من </w:t>
      </w:r>
      <w:r>
        <w:rPr>
          <w:rFonts w:ascii="Courier New" w:cs="Courier New" w:eastAsia="Courier New" w:hAnsi="Courier New"/>
          <w:b w:val="false"/>
          <w:bCs w:val="false"/>
          <w:color w:val="1F2937"/>
          <w:sz w:val="18"/>
          <w:szCs w:val="18"/>
          <w:shd w:fill="F1F3F5" w:color="auto" w:val="clear"/>
          <w:rtl/>
        </w:rPr>
        <w:t xml:space="preserve">‎sys.foreign_keys‎</w:t>
      </w:r>
      <w:r>
        <w:rPr>
          <w:rFonts w:ascii="Arial" w:cs="Arial" w:eastAsia="Arial" w:hAnsi="Arial"/>
          <w:b w:val="false"/>
          <w:bCs w:val="false"/>
          <w:sz w:val="21"/>
          <w:szCs w:val="21"/>
          <w:rtl/>
        </w:rPr>
        <w:t xml:space="preserve">. فلا يُكتب صف جديد، ولا يُنقل صف، إلا على مفتاح ACTIVE (50098). وتسير حالة المفتاح إلى الأمام فقط، والحالتان RETIRED وREVOKED نهائيتان. ولا يتقاعد مفتاح ما دام صف يشير إليه. أما الإلغاء فلا يُؤخَّر أبدًا، والصفوف التي بقيت على مفتاح ملغى تعرضها </w:t>
      </w:r>
      <w:r>
        <w:rPr>
          <w:rFonts w:ascii="Courier New" w:cs="Courier New" w:eastAsia="Courier New" w:hAnsi="Courier New"/>
          <w:b w:val="false"/>
          <w:bCs w:val="false"/>
          <w:color w:val="1F2937"/>
          <w:sz w:val="18"/>
          <w:szCs w:val="18"/>
          <w:shd w:fill="F1F3F5" w:color="auto" w:val="clear"/>
          <w:rtl/>
        </w:rPr>
        <w:t xml:space="preserve">‎sec.v_KeyReferences‎</w:t>
      </w:r>
      <w:r>
        <w:rPr>
          <w:rFonts w:ascii="Arial" w:cs="Arial" w:eastAsia="Arial" w:hAnsi="Arial"/>
          <w:b w:val="false"/>
          <w:bCs w:val="false"/>
          <w:sz w:val="21"/>
          <w:szCs w:val="21"/>
          <w:rtl/>
        </w:rPr>
        <w:t xml:space="preserve"> لمهمة التدوير. الاختبارات KG1 إلى KG6.</w:t>
      </w:r>
    </w:p>
    <w:p>
      <w:pPr>
        <w:bidi/>
        <w:spacing w:after="60" w:before="0"/>
      </w:pPr>
    </w:p>
    <w:p>
      <w:pPr>
        <w:pStyle w:val="Heading1"/>
        <w:bidi/>
      </w:pPr>
      <w:bookmarkStart w:name="_sec17" w:id="17"/>
      <w:r>
        <w:rPr>
          <w:rFonts w:ascii="Arial" w:cs="Arial" w:eastAsia="Arial" w:hAnsi="Arial"/>
          <w:b/>
          <w:bCs/>
          <w:color w:val="1F3A5F"/>
          <w:sz w:val="32"/>
          <w:szCs w:val="32"/>
          <w:rtl/>
        </w:rPr>
        <w:t xml:space="preserve">11. الضمان والاسترداد</w:t>
      </w:r>
      <w:bookmarkEnd w:id="17"/>
    </w:p>
    <w:p>
      <w:pPr>
        <w:pStyle w:val="Heading2"/>
        <w:bidi/>
      </w:pPr>
      <w:bookmarkStart w:name="_sec18" w:id="18"/>
      <w:r>
        <w:rPr>
          <w:rFonts w:ascii="Arial" w:cs="Arial" w:eastAsia="Arial" w:hAnsi="Arial"/>
          <w:b/>
          <w:bCs/>
          <w:color w:val="2B5C8A"/>
          <w:sz w:val="26"/>
          <w:szCs w:val="26"/>
          <w:rtl/>
        </w:rPr>
        <w:t xml:space="preserve">11.1 محتوى الضمان</w:t>
      </w:r>
      <w:bookmarkEnd w:id="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118"/>
        <w:gridCol w:w="3722"/>
        <w:gridCol w:w="3024"/>
      </w:tblGrid>
      <w:tr>
        <w:trPr>
          <w:cantSplit/>
          <w:tblHeader/>
        </w:trPr>
        <w:tc>
          <w:tcPr>
            <w:tcW w:type="dxa" w:w="31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العنصر</w:t>
            </w:r>
          </w:p>
        </w:tc>
        <w:tc>
          <w:tcPr>
            <w:tcW w:type="dxa" w:w="37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الشكل</w:t>
            </w:r>
          </w:p>
        </w:tc>
        <w:tc>
          <w:tcPr>
            <w:tcW w:type="dxa" w:w="30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يُحدَّث عند</w:t>
            </w:r>
          </w:p>
        </w:tc>
      </w:tr>
      <w:tr>
        <w:trPr>
          <w:cantSplit/>
        </w:trPr>
        <w:tc>
          <w:tcPr>
            <w:tcW w:type="dxa" w:w="31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K-05 وK-09</w:t>
            </w:r>
          </w:p>
        </w:tc>
        <w:tc>
          <w:tcPr>
            <w:tcW w:type="dxa" w:w="3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مشفّر من مخزن المفاتيح، أو مادة المفتاح مشفّرة بكلمة مرور من نصفين</w:t>
            </w:r>
          </w:p>
        </w:tc>
        <w:tc>
          <w:tcPr>
            <w:tcW w:type="dxa" w:w="3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تدوير</w:t>
            </w:r>
          </w:p>
        </w:tc>
      </w:tr>
      <w:tr>
        <w:trPr>
          <w:cantSplit/>
        </w:trPr>
        <w:tc>
          <w:tcPr>
            <w:tcW w:type="dxa" w:w="31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K-03 بكل إصداراته المطلوبة للنسخ</w:t>
            </w:r>
          </w:p>
        </w:tc>
        <w:tc>
          <w:tcPr>
            <w:tcW w:type="dxa" w:w="3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الشهادة وملف المفتاح الخاص وكلمة مرور من نصفين</w:t>
            </w:r>
          </w:p>
        </w:tc>
        <w:tc>
          <w:tcPr>
            <w:tcW w:type="dxa" w:w="30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تدوير، ويُحذف الإصدار بعد انتهاء آخر نسخة تحتاجه</w:t>
            </w:r>
          </w:p>
        </w:tc>
      </w:tr>
      <w:tr>
        <w:trPr>
          <w:cantSplit/>
        </w:trPr>
        <w:tc>
          <w:tcPr>
            <w:tcW w:type="dxa" w:w="31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K-02 وK-01</w:t>
            </w:r>
          </w:p>
        </w:tc>
        <w:tc>
          <w:tcPr>
            <w:tcW w:type="dxa" w:w="3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 </w:t>
            </w:r>
            <w:r>
              <w:rPr>
                <w:rFonts w:ascii="Courier New" w:cs="Courier New" w:eastAsia="Courier New" w:hAnsi="Courier New"/>
                <w:b w:val="false"/>
                <w:bCs w:val="false"/>
                <w:color w:val="1F2937"/>
                <w:sz w:val="16"/>
                <w:szCs w:val="16"/>
                <w:shd w:fill="F1F3F5" w:color="auto" w:val="clear"/>
                <w:rtl/>
              </w:rPr>
              <w:t xml:space="preserve">‎BACKUP MASTER KEY‎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‎BACKUP SERVICE MASTER KEY‎</w:t>
            </w:r>
          </w:p>
        </w:tc>
        <w:tc>
          <w:tcPr>
            <w:tcW w:type="dxa" w:w="30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إعادة توليد</w:t>
            </w:r>
          </w:p>
        </w:tc>
      </w:tr>
      <w:tr>
        <w:trPr>
          <w:cantSplit/>
        </w:trPr>
        <w:tc>
          <w:tcPr>
            <w:tcW w:type="dxa" w:w="31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الضمان</w:t>
            </w:r>
          </w:p>
        </w:tc>
        <w:tc>
          <w:tcPr>
            <w:tcW w:type="dxa" w:w="3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بالعناصر وتواريخها ومواقعها، بلا أسرار</w:t>
            </w:r>
          </w:p>
        </w:tc>
        <w:tc>
          <w:tcPr>
            <w:tcW w:type="dxa" w:w="30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تغيير</w:t>
            </w:r>
          </w:p>
        </w:tc>
      </w:tr>
    </w:tbl>
    <w:p>
      <w:pPr>
        <w:bidi/>
        <w:spacing w:after="120" w:before="0"/>
      </w:pPr>
    </w:p>
    <w:p>
      <w:pPr>
        <w:pStyle w:val="Heading2"/>
        <w:bidi/>
      </w:pPr>
      <w:bookmarkStart w:name="_sec19" w:id="19"/>
      <w:r>
        <w:rPr>
          <w:rFonts w:ascii="Arial" w:cs="Arial" w:eastAsia="Arial" w:hAnsi="Arial"/>
          <w:b/>
          <w:bCs/>
          <w:color w:val="2B5C8A"/>
          <w:sz w:val="26"/>
          <w:szCs w:val="26"/>
          <w:rtl/>
        </w:rPr>
        <w:t xml:space="preserve">11.2 التحقق </w:t>
      </w:r>
      <w:r>
        <w:rPr>
          <w:rFonts w:ascii="Arial" w:cs="Arial" w:eastAsia="Arial" w:hAnsi="Arial"/>
          <w:color w:val="E0A800"/>
          <w:sz w:val="26"/>
          <w:szCs w:val="26"/>
          <w:rtl/>
        </w:rPr>
        <w:t xml:space="preserve">●</w:t>
      </w:r>
      <w:bookmarkEnd w:id="19"/>
    </w:p>
    <w:p>
      <w:pPr>
        <w:pStyle w:val="ListParagraph"/>
        <w:numPr>
          <w:ilvl w:val="0"/>
          <w:numId w:val="2"/>
        </w:numPr>
        <w:bidi/>
        <w:spacing w:after="70" w:before="0" w:line="300"/>
      </w:pPr>
      <w:r>
        <w:rPr>
          <w:rFonts w:ascii="Arial" w:cs="Arial" w:eastAsia="Arial" w:hAnsi="Arial"/>
          <w:b w:val="false"/>
          <w:bCs w:val="false"/>
          <w:sz w:val="21"/>
          <w:szCs w:val="21"/>
          <w:rtl/>
        </w:rPr>
        <w:t xml:space="preserve">كل ربع سنة يثبت تمرين الاستعادة (DOC-S09) ثلاثة أمور: ملفات K-03 من الضمان تفتح نسخة على خادم نظيف؛ وK-05 من الضمان يفك </w:t>
      </w:r>
      <w:r>
        <w:rPr>
          <w:rFonts w:ascii="Courier New" w:cs="Courier New" w:eastAsia="Courier New" w:hAnsi="Courier New"/>
          <w:b w:val="false"/>
          <w:bCs w:val="false"/>
          <w:color w:val="1F2937"/>
          <w:sz w:val="18"/>
          <w:szCs w:val="18"/>
          <w:shd w:fill="F1F3F5" w:color="auto" w:val="clear"/>
          <w:rtl/>
        </w:rPr>
        <w:t xml:space="preserve">‎WrappedKey‎</w:t>
      </w:r>
      <w:r>
        <w:rPr>
          <w:rFonts w:ascii="Arial" w:cs="Arial" w:eastAsia="Arial" w:hAnsi="Arial"/>
          <w:b w:val="false"/>
          <w:bCs w:val="false"/>
          <w:sz w:val="21"/>
          <w:szCs w:val="21"/>
          <w:rtl/>
        </w:rPr>
        <w:t xml:space="preserve"> لمشترك اختباري؛ وصف عيّنة يُفك تشفيره (docs/20-database-design.md:460).</w:t>
      </w:r>
    </w:p>
    <w:p>
      <w:pPr>
        <w:pStyle w:val="ListParagraph"/>
        <w:numPr>
          <w:ilvl w:val="0"/>
          <w:numId w:val="2"/>
        </w:numPr>
        <w:bidi/>
        <w:spacing w:after="70" w:before="0" w:line="300"/>
      </w:pPr>
      <w:r>
        <w:rPr>
          <w:rFonts w:ascii="Arial" w:cs="Arial" w:eastAsia="Arial" w:hAnsi="Arial"/>
          <w:b w:val="false"/>
          <w:bCs w:val="false"/>
          <w:sz w:val="21"/>
          <w:szCs w:val="21"/>
          <w:rtl/>
        </w:rPr>
        <w:t xml:space="preserve">يُسجَّل النجاح حدث </w:t>
      </w:r>
      <w:r>
        <w:rPr>
          <w:rFonts w:ascii="Courier New" w:cs="Courier New" w:eastAsia="Courier New" w:hAnsi="Courier New"/>
          <w:b w:val="false"/>
          <w:bCs w:val="false"/>
          <w:color w:val="1F2937"/>
          <w:sz w:val="18"/>
          <w:szCs w:val="18"/>
          <w:shd w:fill="F1F3F5" w:color="auto" w:val="clear"/>
          <w:rtl/>
        </w:rPr>
        <w:t xml:space="preserve">‎BACKUP_VERIFIED‎</w:t>
      </w:r>
      <w:r>
        <w:rPr>
          <w:rFonts w:ascii="Arial" w:cs="Arial" w:eastAsia="Arial" w:hAnsi="Arial"/>
          <w:b w:val="false"/>
          <w:bCs w:val="false"/>
          <w:sz w:val="21"/>
          <w:szCs w:val="21"/>
          <w:rtl/>
        </w:rPr>
        <w:t xml:space="preserve"> (db/model/10-platform.model:293).</w:t>
      </w:r>
    </w:p>
    <w:p>
      <w:pPr>
        <w:bidi/>
        <w:spacing w:after="60" w:before="0"/>
      </w:pPr>
    </w:p>
    <w:p>
      <w:pPr>
        <w:pStyle w:val="Heading2"/>
        <w:bidi/>
      </w:pPr>
      <w:bookmarkStart w:name="_sec20" w:id="20"/>
      <w:r>
        <w:rPr>
          <w:rFonts w:ascii="Arial" w:cs="Arial" w:eastAsia="Arial" w:hAnsi="Arial"/>
          <w:b/>
          <w:bCs/>
          <w:color w:val="2B5C8A"/>
          <w:sz w:val="26"/>
          <w:szCs w:val="26"/>
          <w:rtl/>
        </w:rPr>
        <w:t xml:space="preserve">11.3 الاسترداد عند تعطل مخزن المفاتيح</w:t>
      </w:r>
      <w:bookmarkEnd w:id="20"/>
    </w:p>
    <w:p>
      <w:pPr>
        <w:pStyle w:val="ListParagraph"/>
        <w:numPr>
          <w:ilvl w:val="0"/>
          <w:numId w:val="4"/>
        </w:numPr>
        <w:bidi/>
        <w:spacing w:after="70" w:before="0" w:line="300"/>
      </w:pPr>
      <w:r>
        <w:rPr>
          <w:rFonts w:ascii="Arial" w:cs="Arial" w:eastAsia="Arial" w:hAnsi="Arial"/>
          <w:b w:val="false"/>
          <w:bCs w:val="false"/>
          <w:sz w:val="21"/>
          <w:szCs w:val="21"/>
          <w:rtl/>
        </w:rPr>
        <w:t xml:space="preserve">يعلن مسؤول الأمن الحادث، ويُفتح سجل في DOC-S15.</w:t>
      </w:r>
    </w:p>
    <w:p>
      <w:pPr>
        <w:pStyle w:val="ListParagraph"/>
        <w:numPr>
          <w:ilvl w:val="0"/>
          <w:numId w:val="4"/>
        </w:numPr>
        <w:bidi/>
        <w:spacing w:after="70" w:before="0" w:line="300"/>
      </w:pPr>
      <w:r>
        <w:rPr>
          <w:rFonts w:ascii="Arial" w:cs="Arial" w:eastAsia="Arial" w:hAnsi="Arial"/>
          <w:b w:val="false"/>
          <w:bCs w:val="false"/>
          <w:sz w:val="21"/>
          <w:szCs w:val="21"/>
          <w:rtl/>
        </w:rPr>
        <w:t xml:space="preserve">يحضر KC-1 وKC-2، ويُفتح المظروفان، ويُسجَّل الفتح.</w:t>
      </w:r>
    </w:p>
    <w:p>
      <w:pPr>
        <w:pStyle w:val="ListParagraph"/>
        <w:numPr>
          <w:ilvl w:val="0"/>
          <w:numId w:val="4"/>
        </w:numPr>
        <w:bidi/>
        <w:spacing w:after="70" w:before="0" w:line="300"/>
      </w:pPr>
      <w:r>
        <w:rPr>
          <w:rFonts w:ascii="Arial" w:cs="Arial" w:eastAsia="Arial" w:hAnsi="Arial"/>
          <w:b w:val="false"/>
          <w:bCs w:val="false"/>
          <w:sz w:val="21"/>
          <w:szCs w:val="21"/>
          <w:rtl/>
        </w:rPr>
        <w:t xml:space="preserve">يُحمَّل K-05 في مخزن بديل، ويُختبر الفك على مشترك واحد ثم على الكل.</w:t>
      </w:r>
    </w:p>
    <w:p>
      <w:pPr>
        <w:pStyle w:val="ListParagraph"/>
        <w:numPr>
          <w:ilvl w:val="0"/>
          <w:numId w:val="4"/>
        </w:numPr>
        <w:bidi/>
        <w:spacing w:after="70" w:before="0" w:line="300"/>
      </w:pPr>
      <w:r>
        <w:rPr>
          <w:rFonts w:ascii="Arial" w:cs="Arial" w:eastAsia="Arial" w:hAnsi="Arial"/>
          <w:b w:val="false"/>
          <w:bCs w:val="false"/>
          <w:sz w:val="21"/>
          <w:szCs w:val="21"/>
          <w:rtl/>
        </w:rPr>
        <w:t xml:space="preserve">بعد عودة الخدمة يُدوَّر K-05 (القسم 10)، ويُودَع ضمان جديد.</w:t>
      </w:r>
    </w:p>
    <w:p>
      <w:pPr>
        <w:bidi/>
        <w:spacing w:after="60" w:before="0"/>
      </w:pPr>
    </w:p>
    <w:p>
      <w:pPr>
        <w:pStyle w:val="Heading1"/>
        <w:bidi/>
      </w:pPr>
      <w:bookmarkStart w:name="_sec21" w:id="21"/>
      <w:r>
        <w:rPr>
          <w:rFonts w:ascii="Arial" w:cs="Arial" w:eastAsia="Arial" w:hAnsi="Arial"/>
          <w:b/>
          <w:bCs/>
          <w:color w:val="1F3A5F"/>
          <w:sz w:val="32"/>
          <w:szCs w:val="32"/>
          <w:rtl/>
        </w:rPr>
        <w:t xml:space="preserve">12. ماذا يحدث عند فقد المفتاح</w:t>
      </w:r>
      <w:bookmarkEnd w:id="2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92"/>
        <w:gridCol w:w="1917"/>
        <w:gridCol w:w="3378"/>
        <w:gridCol w:w="2077"/>
      </w:tblGrid>
      <w:tr>
        <w:trPr>
          <w:cantSplit/>
          <w:tblHeader/>
        </w:trPr>
        <w:tc>
          <w:tcPr>
            <w:tcW w:type="dxa" w:w="24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المفقود</w:t>
            </w:r>
          </w:p>
        </w:tc>
        <w:tc>
          <w:tcPr>
            <w:tcW w:type="dxa" w:w="19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 الفوري</w:t>
            </w:r>
          </w:p>
        </w:tc>
        <w:tc>
          <w:tcPr>
            <w:tcW w:type="dxa" w:w="33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يضيع</w:t>
            </w:r>
          </w:p>
        </w:tc>
        <w:tc>
          <w:tcPr>
            <w:tcW w:type="dxa" w:w="20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المعالجة</w:t>
            </w:r>
          </w:p>
        </w:tc>
      </w:tr>
      <w:tr>
        <w:trPr>
          <w:cantSplit/>
        </w:trPr>
        <w:tc>
          <w:tcPr>
            <w:tcW w:type="dxa" w:w="24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K-05 وكل نسخه</w:t>
            </w:r>
          </w:p>
        </w:tc>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يُفك أي </w:t>
            </w:r>
            <w:r>
              <w:rPr>
                <w:rFonts w:ascii="Courier New" w:cs="Courier New" w:eastAsia="Courier New" w:hAnsi="Courier New"/>
                <w:b w:val="false"/>
                <w:bCs w:val="false"/>
                <w:color w:val="1F2937"/>
                <w:sz w:val="16"/>
                <w:szCs w:val="16"/>
                <w:shd w:fill="F1F3F5" w:color="auto" w:val="clear"/>
                <w:rtl/>
              </w:rPr>
              <w:t xml:space="preserve">‎WrappedKey‎</w:t>
            </w:r>
          </w:p>
        </w:tc>
        <w:tc>
          <w:tcPr>
            <w:tcW w:type="dxa" w:w="3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نهائيًا:</w:t>
            </w:r>
            <w:r>
              <w:rPr>
                <w:rFonts w:ascii="Arial" w:cs="Arial" w:eastAsia="Arial" w:hAnsi="Arial"/>
                <w:b w:val="false"/>
                <w:bCs w:val="false"/>
                <w:sz w:val="18"/>
                <w:szCs w:val="18"/>
                <w:rtl/>
              </w:rPr>
              <w:t xml:space="preserve"> أرقام الهوية والحساب وIBAN والحقول المقيّدة، وأسرار MFA لكل المستخدمين، وكل ملفات المخزن (صور الهويات والاتفاقيات وكل مستند). تبقى الأقنعة فيعمل العرض المقنَّع، ويتعذر الكشف والبحث بالفهرس الأعمى لإدخال جديد</w:t>
            </w:r>
          </w:p>
        </w:tc>
        <w:tc>
          <w:tcPr>
            <w:tcW w:type="dxa" w:w="20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معالجة بعد الفقد؛ الوقاية بالضمان المزدوج. يعيد كل مستخدم تسجيل MFA</w:t>
            </w:r>
          </w:p>
        </w:tc>
      </w:tr>
      <w:tr>
        <w:trPr>
          <w:cantSplit/>
        </w:trPr>
        <w:tc>
          <w:tcPr>
            <w:tcW w:type="dxa" w:w="24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w:t>
            </w: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لمشترك تلف أو حُذف</w:t>
            </w:r>
          </w:p>
        </w:tc>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ذلك المشترك فقط</w:t>
            </w:r>
          </w:p>
        </w:tc>
        <w:tc>
          <w:tcPr>
            <w:tcW w:type="dxa" w:w="3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إن وُجدت نسخة</w:t>
            </w:r>
          </w:p>
        </w:tc>
        <w:tc>
          <w:tcPr>
            <w:tcW w:type="dxa" w:w="20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استعادة الصف من نسخة القاعدة؛ الصف ملفوف فلا خطر في نسخه</w:t>
            </w:r>
          </w:p>
        </w:tc>
      </w:tr>
      <w:tr>
        <w:trPr>
          <w:cantSplit/>
        </w:trPr>
        <w:tc>
          <w:tcPr>
            <w:tcW w:type="dxa" w:w="24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K-03 مع بقاء الخادم يعمل</w:t>
            </w:r>
          </w:p>
        </w:tc>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أثر ظاهر</w:t>
            </w:r>
          </w:p>
        </w:tc>
        <w:tc>
          <w:tcPr>
            <w:tcW w:type="dxa" w:w="3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بعد</w:t>
            </w:r>
          </w:p>
        </w:tc>
        <w:tc>
          <w:tcPr>
            <w:tcW w:type="dxa" w:w="20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فوري لنسخة جديدة إلى الضمان؛ الخطر أن يمر الفقد دون ملاحظة، ولذلك التحقق ربع السنوي</w:t>
            </w:r>
          </w:p>
        </w:tc>
      </w:tr>
      <w:tr>
        <w:trPr>
          <w:cantSplit/>
        </w:trPr>
        <w:tc>
          <w:tcPr>
            <w:tcW w:type="dxa" w:w="24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K-03 مع فقد الخادم</w:t>
            </w:r>
          </w:p>
        </w:tc>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تُستعاد أي نسخة</w:t>
            </w:r>
          </w:p>
        </w:tc>
        <w:tc>
          <w:tcPr>
            <w:tcW w:type="dxa" w:w="3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القاعدة كلها</w:t>
            </w:r>
          </w:p>
        </w:tc>
        <w:tc>
          <w:tcPr>
            <w:tcW w:type="dxa" w:w="20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معالجة؛ الوقاية بالضمان</w:t>
            </w:r>
          </w:p>
        </w:tc>
      </w:tr>
      <w:tr>
        <w:trPr>
          <w:cantSplit/>
        </w:trPr>
        <w:tc>
          <w:tcPr>
            <w:tcW w:type="dxa" w:w="24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K-01 أو K-02 بإعادة بناء الخادم</w:t>
            </w:r>
          </w:p>
        </w:tc>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master الجديد بلا الشهادة</w:t>
            </w:r>
          </w:p>
        </w:tc>
        <w:tc>
          <w:tcPr>
            <w:tcW w:type="dxa" w:w="33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إن وُجد K-03 في الضمان</w:t>
            </w:r>
          </w:p>
        </w:tc>
        <w:tc>
          <w:tcPr>
            <w:tcW w:type="dxa" w:w="20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DMK جديد واستعادة الشهادة من الضمان</w:t>
            </w:r>
          </w:p>
        </w:tc>
      </w:tr>
      <w:tr>
        <w:trPr>
          <w:cantSplit/>
        </w:trPr>
        <w:tc>
          <w:tcPr>
            <w:tcW w:type="dxa" w:w="24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K-09</w:t>
            </w:r>
          </w:p>
        </w:tc>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يدخل المشغّلون بـ MFA</w:t>
            </w:r>
          </w:p>
        </w:tc>
        <w:tc>
          <w:tcPr>
            <w:tcW w:type="dxa" w:w="33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أسرار MFA للمشغّلين</w:t>
            </w:r>
          </w:p>
        </w:tc>
        <w:tc>
          <w:tcPr>
            <w:tcW w:type="dxa" w:w="20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تسجيل MFA لكل مشغّل بإجراء موثّق</w:t>
            </w:r>
          </w:p>
        </w:tc>
      </w:tr>
    </w:tbl>
    <w:p>
      <w:pPr>
        <w:bidi/>
        <w:spacing w:after="120" w:before="0"/>
      </w:pPr>
    </w:p>
    <w:p>
      <w:pPr>
        <w:bidi/>
        <w:spacing w:after="110" w:before="0" w:line="312"/>
      </w:pPr>
      <w:r>
        <w:rPr>
          <w:rFonts w:ascii="Arial" w:cs="Arial" w:eastAsia="Arial" w:hAnsi="Arial"/>
          <w:b w:val="false"/>
          <w:bCs w:val="false"/>
          <w:sz w:val="21"/>
          <w:szCs w:val="21"/>
          <w:rtl/>
        </w:rPr>
        <w:t xml:space="preserve">التسرّب (لا الفقد) يعالَج بالتدوير الفوري (القسم 10) وبإجراء DOC-S15.</w:t>
      </w:r>
    </w:p>
    <w:p>
      <w:pPr>
        <w:pStyle w:val="Heading1"/>
        <w:bidi/>
      </w:pPr>
      <w:bookmarkStart w:name="_sec22" w:id="22"/>
      <w:r>
        <w:rPr>
          <w:rFonts w:ascii="Arial" w:cs="Arial" w:eastAsia="Arial" w:hAnsi="Arial"/>
          <w:b/>
          <w:bCs/>
          <w:color w:val="1F3A5F"/>
          <w:sz w:val="32"/>
          <w:szCs w:val="32"/>
          <w:rtl/>
        </w:rPr>
        <w:t xml:space="preserve">13. تسجيل أحداث المفاتيح</w:t>
      </w:r>
      <w:bookmarkEnd w:id="22"/>
    </w:p>
    <w:p>
      <w:pPr>
        <w:pStyle w:val="ListParagraph"/>
        <w:numPr>
          <w:ilvl w:val="0"/>
          <w:numId w:val="2"/>
        </w:numPr>
        <w:bidi/>
        <w:spacing w:after="70" w:before="0" w:line="300"/>
      </w:pPr>
      <w:r>
        <w:rPr>
          <w:rFonts w:ascii="Arial" w:cs="Arial" w:eastAsia="Arial" w:hAnsi="Arial"/>
          <w:b w:val="false"/>
          <w:bCs w:val="false"/>
          <w:sz w:val="21"/>
          <w:szCs w:val="21"/>
          <w:rtl/>
        </w:rPr>
        <w:t xml:space="preserve">أحداث مفاتيح المشترك تُكتب في </w:t>
      </w:r>
      <w:r>
        <w:rPr>
          <w:rFonts w:ascii="Courier New" w:cs="Courier New" w:eastAsia="Courier New" w:hAnsi="Courier New"/>
          <w:b w:val="false"/>
          <w:bCs w:val="false"/>
          <w:color w:val="1F2937"/>
          <w:sz w:val="18"/>
          <w:szCs w:val="18"/>
          <w:shd w:fill="F1F3F5" w:color="auto" w:val="clear"/>
          <w:rtl/>
        </w:rPr>
        <w:t xml:space="preserve">‎sec.KeyEvent‎</w:t>
      </w:r>
      <w:r>
        <w:rPr>
          <w:rFonts w:ascii="Arial" w:cs="Arial" w:eastAsia="Arial" w:hAnsi="Arial"/>
          <w:b w:val="false"/>
          <w:bCs w:val="false"/>
          <w:sz w:val="21"/>
          <w:szCs w:val="21"/>
          <w:rtl/>
        </w:rPr>
        <w:t xml:space="preserve"> بشدة عالية (BR-PLT-009)، ولا تحمل مادة مفتاح ولا نتيجة فك.</w:t>
      </w:r>
    </w:p>
    <w:p>
      <w:pPr>
        <w:pStyle w:val="ListParagraph"/>
        <w:numPr>
          <w:ilvl w:val="0"/>
          <w:numId w:val="2"/>
        </w:numPr>
        <w:bidi/>
        <w:spacing w:after="70" w:before="0" w:line="300"/>
      </w:pPr>
      <w:r>
        <w:rPr>
          <w:rFonts w:ascii="Arial" w:cs="Arial" w:eastAsia="Arial" w:hAnsi="Arial"/>
          <w:b/>
          <w:bCs/>
          <w:sz w:val="21"/>
          <w:szCs w:val="21"/>
          <w:rtl/>
        </w:rPr>
        <w:t xml:space="preserve">فجوة:</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‎sec.KeyEvent‎</w:t>
      </w:r>
      <w:r>
        <w:rPr>
          <w:rFonts w:ascii="Arial" w:cs="Arial" w:eastAsia="Arial" w:hAnsi="Arial"/>
          <w:b w:val="false"/>
          <w:bCs w:val="false"/>
          <w:sz w:val="21"/>
          <w:szCs w:val="21"/>
          <w:rtl/>
        </w:rPr>
        <w:t xml:space="preserve"> جدول مملوك للمشترك، و</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فيه إلزامي (db/generated/tsql/001_tables.sql:475، docs/21-data-dictionary.md:515). أحداث المنصة (تدوير K-03، مراسم K-05، ضمان K-09) لا مكان لها فيه.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الافتراضي: تُكتب في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بـ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فارغ و</w:t>
      </w:r>
      <w:r>
        <w:rPr>
          <w:rFonts w:ascii="Courier New" w:cs="Courier New" w:eastAsia="Courier New" w:hAnsi="Courier New"/>
          <w:b w:val="false"/>
          <w:bCs w:val="false"/>
          <w:color w:val="1F2937"/>
          <w:sz w:val="18"/>
          <w:szCs w:val="18"/>
          <w:shd w:fill="F1F3F5" w:color="auto" w:val="clear"/>
          <w:rtl/>
        </w:rPr>
        <w:t xml:space="preserve">‎Category = PLATFORM‎</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‎Severity = HIGH‎</w:t>
      </w:r>
      <w:r>
        <w:rPr>
          <w:rFonts w:ascii="Arial" w:cs="Arial" w:eastAsia="Arial" w:hAnsi="Arial"/>
          <w:b w:val="false"/>
          <w:bCs w:val="false"/>
          <w:sz w:val="21"/>
          <w:szCs w:val="21"/>
          <w:rtl/>
        </w:rPr>
        <w:t xml:space="preserve"> (db/model/10-platform.model:304-311)، ويُكتب </w:t>
      </w:r>
      <w:r>
        <w:rPr>
          <w:rFonts w:ascii="Courier New" w:cs="Courier New" w:eastAsia="Courier New" w:hAnsi="Courier New"/>
          <w:b w:val="false"/>
          <w:bCs w:val="false"/>
          <w:color w:val="1F2937"/>
          <w:sz w:val="18"/>
          <w:szCs w:val="18"/>
          <w:shd w:fill="F1F3F5" w:color="auto" w:val="clear"/>
          <w:rtl/>
        </w:rPr>
        <w:t xml:space="preserve">‎MASTER_KEY_CHANGED‎</w:t>
      </w:r>
      <w:r>
        <w:rPr>
          <w:rFonts w:ascii="Arial" w:cs="Arial" w:eastAsia="Arial" w:hAnsi="Arial"/>
          <w:b w:val="false"/>
          <w:bCs w:val="false"/>
          <w:sz w:val="21"/>
          <w:szCs w:val="21"/>
          <w:rtl/>
        </w:rPr>
        <w:t xml:space="preserve"> لكل مشترك عند إعادة اللف (DQ-S02-8).</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يملك </w:t>
      </w:r>
      <w:r>
        <w:rPr>
          <w:rFonts w:ascii="Courier New" w:cs="Courier New" w:eastAsia="Courier New" w:hAnsi="Courier New"/>
          <w:b w:val="false"/>
          <w:bCs w:val="false"/>
          <w:color w:val="1F2937"/>
          <w:sz w:val="18"/>
          <w:szCs w:val="18"/>
          <w:shd w:fill="F1F3F5" w:color="auto" w:val="clear"/>
          <w:rtl/>
        </w:rPr>
        <w:t xml:space="preserve">‎UPDATE‎</w:t>
      </w:r>
      <w:r>
        <w:rPr>
          <w:rFonts w:ascii="Arial" w:cs="Arial" w:eastAsia="Arial" w:hAnsi="Arial"/>
          <w:b w:val="false"/>
          <w:bCs w:val="false"/>
          <w:sz w:val="21"/>
          <w:szCs w:val="21"/>
          <w:rtl/>
        </w:rPr>
        <w:t xml:space="preserve"> على </w:t>
      </w:r>
      <w:r>
        <w:rPr>
          <w:rFonts w:ascii="Courier New" w:cs="Courier New" w:eastAsia="Courier New" w:hAnsi="Courier New"/>
          <w:b w:val="false"/>
          <w:bCs w:val="false"/>
          <w:color w:val="1F2937"/>
          <w:sz w:val="18"/>
          <w:szCs w:val="18"/>
          <w:shd w:fill="F1F3F5" w:color="auto" w:val="clear"/>
          <w:rtl/>
        </w:rPr>
        <w:t xml:space="preserve">‎sec.TenantKey‎</w:t>
      </w:r>
      <w:r>
        <w:rPr>
          <w:rFonts w:ascii="Arial" w:cs="Arial" w:eastAsia="Arial" w:hAnsi="Arial"/>
          <w:b w:val="false"/>
          <w:bCs w:val="false"/>
          <w:sz w:val="21"/>
          <w:szCs w:val="21"/>
          <w:rtl/>
        </w:rPr>
        <w:t xml:space="preserve"> (db/generated/tsql/007_table_grants.sql:50)، فاتصال تطبيق مخترق يستطيع استبدال </w:t>
      </w:r>
      <w:r>
        <w:rPr>
          <w:rFonts w:ascii="Courier New" w:cs="Courier New" w:eastAsia="Courier New" w:hAnsi="Courier New"/>
          <w:b w:val="false"/>
          <w:bCs w:val="false"/>
          <w:color w:val="1F2937"/>
          <w:sz w:val="18"/>
          <w:szCs w:val="18"/>
          <w:shd w:fill="F1F3F5" w:color="auto" w:val="clear"/>
          <w:rtl/>
        </w:rPr>
        <w:t xml:space="preserve">‎WrappedKey‎</w:t>
      </w:r>
      <w:r>
        <w:rPr>
          <w:rFonts w:ascii="Arial" w:cs="Arial" w:eastAsia="Arial" w:hAnsi="Arial"/>
          <w:b w:val="false"/>
          <w:bCs w:val="false"/>
          <w:sz w:val="21"/>
          <w:szCs w:val="21"/>
          <w:rtl/>
        </w:rPr>
        <w:t xml:space="preserve"> لمشتركه فيعطّل بياناته. يُقترح حصر تعديل </w:t>
      </w:r>
      <w:r>
        <w:rPr>
          <w:rFonts w:ascii="Courier New" w:cs="Courier New" w:eastAsia="Courier New" w:hAnsi="Courier New"/>
          <w:b w:val="false"/>
          <w:bCs w:val="false"/>
          <w:color w:val="1F2937"/>
          <w:sz w:val="18"/>
          <w:szCs w:val="18"/>
          <w:shd w:fill="F1F3F5" w:color="auto" w:val="clear"/>
          <w:rtl/>
        </w:rPr>
        <w:t xml:space="preserve">‎WrappedKey‎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‎Status‎</w:t>
      </w:r>
      <w:r>
        <w:rPr>
          <w:rFonts w:ascii="Arial" w:cs="Arial" w:eastAsia="Arial" w:hAnsi="Arial"/>
          <w:b w:val="false"/>
          <w:bCs w:val="false"/>
          <w:sz w:val="21"/>
          <w:szCs w:val="21"/>
          <w:rtl/>
        </w:rPr>
        <w:t xml:space="preserve"> في إجراء مفاتيح مدقَّق (DQ-S02-11)، ويُسجَّل الخطر في DOC-S01.</w:t>
      </w:r>
    </w:p>
    <w:p>
      <w:pPr>
        <w:bidi/>
        <w:spacing w:after="60" w:before="0"/>
      </w:pPr>
    </w:p>
    <w:p>
      <w:pPr>
        <w:pStyle w:val="Heading1"/>
        <w:bidi/>
      </w:pPr>
      <w:bookmarkStart w:name="_sec23" w:id="23"/>
      <w:r>
        <w:rPr>
          <w:rFonts w:ascii="Arial" w:cs="Arial" w:eastAsia="Arial" w:hAnsi="Arial"/>
          <w:b/>
          <w:bCs/>
          <w:color w:val="1F3A5F"/>
          <w:sz w:val="32"/>
          <w:szCs w:val="32"/>
          <w:rtl/>
        </w:rPr>
        <w:t xml:space="preserve">14. التثبيت المحلي لاحقًا (FR-PLT-047)</w:t>
      </w:r>
      <w:bookmarkEnd w:id="23"/>
    </w:p>
    <w:p>
      <w:pPr>
        <w:pStyle w:val="ListParagraph"/>
        <w:numPr>
          <w:ilvl w:val="0"/>
          <w:numId w:val="2"/>
        </w:numPr>
        <w:bidi/>
        <w:spacing w:after="70" w:before="0" w:line="300"/>
      </w:pPr>
      <w:r>
        <w:rPr>
          <w:rFonts w:ascii="Arial" w:cs="Arial" w:eastAsia="Arial" w:hAnsi="Arial"/>
          <w:b w:val="false"/>
          <w:bCs w:val="false"/>
          <w:sz w:val="21"/>
          <w:szCs w:val="21"/>
          <w:rtl/>
        </w:rPr>
        <w:t xml:space="preserve">كل تثبيت محلي لدى مشترك له K-01 إلى K-05 خاصة به، ولا تُنقل إليه مفاتيح المنصة.</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الحافظان في التثبيت المحلي من جهة المشترك، وتسلّمه المنصة هذا الإجراء نفسه (DQ-S02-12).</w:t>
      </w:r>
    </w:p>
    <w:p>
      <w:pPr>
        <w:bidi/>
        <w:spacing w:after="60" w:before="0"/>
      </w:pPr>
    </w:p>
    <w:p>
      <w:pPr>
        <w:pStyle w:val="Heading1"/>
        <w:bidi/>
      </w:pPr>
      <w:bookmarkStart w:name="_sec24" w:id="24"/>
      <w:r>
        <w:rPr>
          <w:rFonts w:ascii="Arial" w:cs="Arial" w:eastAsia="Arial" w:hAnsi="Arial"/>
          <w:b/>
          <w:bCs/>
          <w:color w:val="1F3A5F"/>
          <w:sz w:val="32"/>
          <w:szCs w:val="32"/>
          <w:rtl/>
        </w:rPr>
        <w:t xml:space="preserve">15. القرارات المطلوبة</w:t>
      </w:r>
      <w:bookmarkEnd w:id="2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88"/>
        <w:gridCol w:w="1875"/>
        <w:gridCol w:w="2738"/>
        <w:gridCol w:w="1500"/>
        <w:gridCol w:w="2063"/>
      </w:tblGrid>
      <w:tr>
        <w:trPr>
          <w:cantSplit/>
          <w:tblHeader/>
        </w:trPr>
        <w:tc>
          <w:tcPr>
            <w:tcW w:type="dxa" w:w="16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8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27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5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20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DQ-S02-1</w:t>
            </w:r>
          </w:p>
        </w:tc>
        <w:tc>
          <w:tcPr>
            <w:tcW w:type="dxa" w:w="1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يعيش المفتاح الرئيسي للتطبيق K-05 ومفتاح المنصة K-09؟</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خدمة إدارة مفاتيح أو وحدة أمن عتادية خارج VPS القاعدة وخارج حساب الاستضافة نفسه، تدعم اللف والفك دون تصدير المفتاح</w:t>
            </w:r>
          </w:p>
        </w:tc>
        <w:tc>
          <w:tcPr>
            <w:tcW w:type="dxa" w:w="1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معماري الأمن</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FR-PLT-037، تحميل بيانات حقيقية (ADR 0001)</w:t>
            </w:r>
          </w:p>
        </w:tc>
      </w:tr>
      <w:tr>
        <w:trPr>
          <w:cantSplit/>
        </w:trPr>
        <w:tc>
          <w:tcPr>
            <w:tcW w:type="dxa" w:w="1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DQ-S02-2</w:t>
            </w:r>
          </w:p>
        </w:tc>
        <w:tc>
          <w:tcPr>
            <w:tcW w:type="dxa" w:w="1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الحافظان؟</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KC-1 مسؤول الأمن، KC-2 ممثل المالك؛ DBA مستبعد من K-05</w:t>
            </w:r>
          </w:p>
        </w:tc>
        <w:tc>
          <w:tcPr>
            <w:tcW w:type="dxa" w:w="1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20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Q-PLT-12، مراسم المفاتيح</w:t>
            </w:r>
          </w:p>
        </w:tc>
      </w:tr>
      <w:tr>
        <w:trPr>
          <w:cantSplit/>
        </w:trPr>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DQ-S02-3</w:t>
            </w:r>
          </w:p>
        </w:tc>
        <w:tc>
          <w:tcPr>
            <w:tcW w:type="dxa" w:w="1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مخطط التقسيم</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نصفان ومظروفان في موقعين؛ البديل 2 من 3</w:t>
            </w:r>
          </w:p>
        </w:tc>
        <w:tc>
          <w:tcPr>
            <w:tcW w:type="dxa" w:w="1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مسؤول الأمن</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الضمان</w:t>
            </w:r>
          </w:p>
        </w:tc>
      </w:tr>
      <w:tr>
        <w:trPr>
          <w:cantSplit/>
        </w:trPr>
        <w:tc>
          <w:tcPr>
            <w:tcW w:type="dxa" w:w="1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DQ-S02-4</w:t>
            </w:r>
          </w:p>
        </w:tc>
        <w:tc>
          <w:tcPr>
            <w:tcW w:type="dxa" w:w="1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واحدة لـ TDE وللنسخ، أم شهادة نسخ مستقلة؟</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واحدة</w:t>
            </w:r>
          </w:p>
        </w:tc>
        <w:tc>
          <w:tcPr>
            <w:tcW w:type="dxa" w:w="1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مسؤول الأمن</w:t>
            </w:r>
          </w:p>
        </w:tc>
        <w:tc>
          <w:tcPr>
            <w:tcW w:type="dxa" w:w="20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w:t>
            </w:r>
          </w:p>
        </w:tc>
      </w:tr>
      <w:tr>
        <w:trPr>
          <w:cantSplit/>
        </w:trPr>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DQ-S02-5</w:t>
            </w:r>
          </w:p>
        </w:tc>
        <w:tc>
          <w:tcPr>
            <w:tcW w:type="dxa" w:w="1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SQL Server المرخَّص وهل يشمل TDE وتشفير النسخ</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يُتحقق قبل الشراء؛ CI يستعمل Developer</w:t>
            </w:r>
          </w:p>
        </w:tc>
        <w:tc>
          <w:tcPr>
            <w:tcW w:type="dxa" w:w="1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DBA</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القسمان 5 و6</w:t>
            </w:r>
          </w:p>
        </w:tc>
      </w:tr>
      <w:tr>
        <w:trPr>
          <w:cantSplit/>
        </w:trPr>
        <w:tc>
          <w:tcPr>
            <w:tcW w:type="dxa" w:w="1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DQ-S02-6</w:t>
            </w:r>
          </w:p>
        </w:tc>
        <w:tc>
          <w:tcPr>
            <w:tcW w:type="dxa" w:w="1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استعمال EKM لحماية TDE على Linux</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حتى يُتحقق من الدعم</w:t>
            </w:r>
          </w:p>
        </w:tc>
        <w:tc>
          <w:tcPr>
            <w:tcW w:type="dxa" w:w="1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20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الآن</w:t>
            </w:r>
          </w:p>
        </w:tc>
      </w:tr>
      <w:tr>
        <w:trPr>
          <w:cantSplit/>
        </w:trPr>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DQ-S02-7</w:t>
            </w:r>
          </w:p>
        </w:tc>
        <w:tc>
          <w:tcPr>
            <w:tcW w:type="dxa" w:w="1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دوريات التدوير</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القسم 10</w:t>
            </w:r>
          </w:p>
        </w:tc>
        <w:tc>
          <w:tcPr>
            <w:tcW w:type="dxa" w:w="1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خطة التشغيل</w:t>
            </w:r>
          </w:p>
        </w:tc>
      </w:tr>
      <w:tr>
        <w:trPr>
          <w:cantSplit/>
        </w:trPr>
        <w:tc>
          <w:tcPr>
            <w:tcW w:type="dxa" w:w="1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DQ-S02-8</w:t>
            </w:r>
          </w:p>
        </w:tc>
        <w:tc>
          <w:tcPr>
            <w:tcW w:type="dxa" w:w="1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تُسجَّل أحداث مفاتيح المنصة؟</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بـ TenantId فارغ وشدة عالية</w:t>
            </w:r>
          </w:p>
        </w:tc>
        <w:tc>
          <w:tcPr>
            <w:tcW w:type="dxa" w:w="1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20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S0</w:t>
            </w:r>
          </w:p>
        </w:tc>
      </w:tr>
      <w:tr>
        <w:trPr>
          <w:cantSplit/>
        </w:trPr>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DQ-S02-9</w:t>
            </w:r>
          </w:p>
        </w:tc>
        <w:tc>
          <w:tcPr>
            <w:tcW w:type="dxa" w:w="1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وحدة التخزين (L5) على VPS</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لوحدتي مخزن الملفات والنسخ إن أمكن الإقلاع غير المراقَب، وإلا لا</w:t>
            </w:r>
          </w:p>
        </w:tc>
        <w:tc>
          <w:tcPr>
            <w:tcW w:type="dxa" w:w="1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البنية مع مسؤول الأمن</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w:t>
            </w:r>
          </w:p>
        </w:tc>
      </w:tr>
      <w:tr>
        <w:trPr>
          <w:cantSplit/>
        </w:trPr>
        <w:tc>
          <w:tcPr>
            <w:tcW w:type="dxa" w:w="1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DQ-S02-10</w:t>
            </w:r>
          </w:p>
        </w:tc>
        <w:tc>
          <w:tcPr>
            <w:tcW w:type="dxa" w:w="1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مكان مخزن الملفات</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وحدة تخزين مستقلة على VPS مع نسخ منفصل</w:t>
            </w:r>
          </w:p>
        </w:tc>
        <w:tc>
          <w:tcPr>
            <w:tcW w:type="dxa" w:w="1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مهندس البنية</w:t>
            </w:r>
          </w:p>
        </w:tc>
        <w:tc>
          <w:tcPr>
            <w:tcW w:type="dxa" w:w="20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FR-PLT-027</w:t>
            </w:r>
          </w:p>
        </w:tc>
      </w:tr>
      <w:tr>
        <w:trPr>
          <w:cantSplit/>
        </w:trPr>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DQ-S02-11</w:t>
            </w:r>
          </w:p>
        </w:tc>
        <w:tc>
          <w:tcPr>
            <w:tcW w:type="dxa" w:w="1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حصر تعديل </w:t>
            </w:r>
            <w:r>
              <w:rPr>
                <w:rFonts w:ascii="Courier New" w:cs="Courier New" w:eastAsia="Courier New" w:hAnsi="Courier New"/>
                <w:b w:val="false"/>
                <w:bCs w:val="false"/>
                <w:color w:val="1F2937"/>
                <w:sz w:val="16"/>
                <w:szCs w:val="16"/>
                <w:shd w:fill="F1F3F5" w:color="auto" w:val="clear"/>
                <w:rtl/>
              </w:rPr>
              <w:t xml:space="preserve">‎WrappedKey‎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‎Status‎</w:t>
            </w:r>
            <w:r>
              <w:rPr>
                <w:rFonts w:ascii="Arial" w:cs="Arial" w:eastAsia="Arial" w:hAnsi="Arial"/>
                <w:b w:val="false"/>
                <w:bCs w:val="false"/>
                <w:sz w:val="18"/>
                <w:szCs w:val="18"/>
                <w:rtl/>
              </w:rPr>
              <w:t xml:space="preserve"> في إجراء مفاتيح</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DDL قبل S0</w:t>
            </w:r>
          </w:p>
        </w:tc>
      </w:tr>
      <w:tr>
        <w:trPr>
          <w:cantSplit/>
        </w:trPr>
        <w:tc>
          <w:tcPr>
            <w:tcW w:type="dxa" w:w="16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DQ-S02-12</w:t>
            </w:r>
          </w:p>
        </w:tc>
        <w:tc>
          <w:tcPr>
            <w:tcW w:type="dxa" w:w="1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الحفظ في التثبيت المحلي</w:t>
            </w:r>
          </w:p>
        </w:tc>
        <w:tc>
          <w:tcPr>
            <w:tcW w:type="dxa" w:w="27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الحافظان من جهة المشترك</w:t>
            </w:r>
          </w:p>
        </w:tc>
        <w:tc>
          <w:tcPr>
            <w:tcW w:type="dxa" w:w="15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20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FR-PLT-047 (S5)</w:t>
            </w:r>
          </w:p>
        </w:tc>
      </w:tr>
      <w:tr>
        <w:trPr>
          <w:cantSplit/>
        </w:trPr>
        <w:tc>
          <w:tcPr>
            <w:tcW w:type="dxa" w:w="16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Q-PLT-12</w:t>
            </w:r>
          </w:p>
        </w:tc>
        <w:tc>
          <w:tcPr>
            <w:tcW w:type="dxa" w:w="1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المفتاح الرئيسي واستعادته ومن يملك نسخته</w:t>
            </w:r>
          </w:p>
        </w:tc>
        <w:tc>
          <w:tcPr>
            <w:tcW w:type="dxa" w:w="27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هذا الإجراء</w:t>
            </w:r>
          </w:p>
        </w:tc>
        <w:tc>
          <w:tcPr>
            <w:tcW w:type="dxa" w:w="15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w:t>
            </w:r>
          </w:p>
        </w:tc>
        <w:tc>
          <w:tcPr>
            <w:tcW w:type="dxa" w:w="20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w:t>
            </w:r>
          </w:p>
        </w:tc>
      </w:tr>
    </w:tbl>
    <w:p>
      <w:pPr>
        <w:bidi/>
        <w:spacing w:after="120" w:before="0"/>
      </w:pPr>
    </w:p>
    <w:p>
      <w:pPr>
        <w:pStyle w:val="Heading1"/>
        <w:bidi/>
      </w:pPr>
      <w:bookmarkStart w:name="_sec25" w:id="25"/>
      <w:r>
        <w:rPr>
          <w:rFonts w:ascii="Arial" w:cs="Arial" w:eastAsia="Arial" w:hAnsi="Arial"/>
          <w:b/>
          <w:bCs/>
          <w:color w:val="1F3A5F"/>
          <w:sz w:val="32"/>
          <w:szCs w:val="32"/>
          <w:rtl/>
        </w:rPr>
        <w:t xml:space="preserve">16. تعارضات وفجوات في المصادر</w:t>
      </w:r>
      <w:bookmarkEnd w:id="25"/>
    </w:p>
    <w:p>
      <w:pPr>
        <w:pStyle w:val="ListParagraph"/>
        <w:numPr>
          <w:ilvl w:val="0"/>
          <w:numId w:val="2"/>
        </w:numPr>
        <w:bidi/>
        <w:spacing w:after="70" w:before="0" w:line="300"/>
      </w:pPr>
      <w:r>
        <w:rPr>
          <w:rFonts w:ascii="Arial" w:cs="Arial" w:eastAsia="Arial" w:hAnsi="Arial"/>
          <w:b w:val="false"/>
          <w:bCs w:val="false"/>
          <w:sz w:val="21"/>
          <w:szCs w:val="21"/>
          <w:rtl/>
        </w:rPr>
        <w:t xml:space="preserve">docs/10-detailed-analysis/11-m2-m4-institutions-accounts-catalogs.md:582 يقول «Always Encrypted أو ما يعادله» لـ AccountNo وIban، والقرار T-7 تشفير في طبقة التطبيق (docs/20-database-design.md:67) والنموذج يطبّقه (db/model/12-institutions-accounts-catalogs.model:386-396). يُصحَّح النص إلى «غلاف T-7».</w:t>
      </w:r>
    </w:p>
    <w:p>
      <w:pPr>
        <w:pStyle w:val="ListParagraph"/>
        <w:numPr>
          <w:ilvl w:val="0"/>
          <w:numId w:val="2"/>
        </w:numPr>
        <w:bidi/>
        <w:spacing w:after="70" w:before="0" w:line="300"/>
      </w:pPr>
      <w:r>
        <w:rPr>
          <w:rFonts w:ascii="Arial" w:cs="Arial" w:eastAsia="Arial" w:hAnsi="Arial"/>
          <w:b w:val="false"/>
          <w:bCs w:val="false"/>
          <w:sz w:val="21"/>
          <w:szCs w:val="21"/>
          <w:rtl/>
        </w:rPr>
        <w:t xml:space="preserve">TDE ونسخ مشفّرة مطلوبة (docs/10-detailed-analysis/10-m0-m1-platform-organization.md:582)، ولا يوجد أي كائن TDE في </w:t>
      </w:r>
      <w:r>
        <w:rPr>
          <w:rFonts w:ascii="Courier New" w:cs="Courier New" w:eastAsia="Courier New" w:hAnsi="Courier New"/>
          <w:b w:val="false"/>
          <w:bCs w:val="false"/>
          <w:color w:val="1F2937"/>
          <w:sz w:val="18"/>
          <w:szCs w:val="18"/>
          <w:shd w:fill="F1F3F5" w:color="auto" w:val="clear"/>
          <w:rtl/>
        </w:rPr>
        <w:t xml:space="preserve">‎db/‎</w:t>
      </w:r>
      <w:r>
        <w:rPr>
          <w:rFonts w:ascii="Arial" w:cs="Arial" w:eastAsia="Arial" w:hAnsi="Arial"/>
          <w:b w:val="false"/>
          <w:bCs w:val="false"/>
          <w:sz w:val="21"/>
          <w:szCs w:val="21"/>
          <w:rtl/>
        </w:rPr>
        <w:t xml:space="preserve"> ولا سكربت نسخ في المستودع.</w:t>
      </w:r>
    </w:p>
    <w:p>
      <w:pPr>
        <w:pStyle w:val="ListParagraph"/>
        <w:numPr>
          <w:ilvl w:val="0"/>
          <w:numId w:val="2"/>
        </w:numPr>
        <w:bidi/>
        <w:spacing w:after="70" w:before="0" w:line="300"/>
      </w:pPr>
      <w:r>
        <w:rPr>
          <w:rFonts w:ascii="Arial" w:cs="Arial" w:eastAsia="Arial" w:hAnsi="Arial"/>
          <w:b w:val="false"/>
          <w:bCs w:val="false"/>
          <w:sz w:val="21"/>
          <w:szCs w:val="21"/>
          <w:rtl/>
        </w:rPr>
        <w:t xml:space="preserve">Q-PLT-12 يحيل الإجراء إلى «فريق التشغيل» (docs/10-detailed-analysis/10-m0-m1-platform-organization.md:624)، ولا يوجد إجراء. هذه الوثيقة مسودته.</w:t>
      </w:r>
    </w:p>
    <w:p>
      <w:pPr>
        <w:pStyle w:val="ListParagraph"/>
        <w:numPr>
          <w:ilvl w:val="0"/>
          <w:numId w:val="2"/>
        </w:numPr>
        <w:bidi/>
        <w:spacing w:after="70" w:before="0" w:line="300"/>
      </w:pPr>
      <w:r>
        <w:rPr>
          <w:rFonts w:ascii="Arial" w:cs="Arial" w:eastAsia="Arial" w:hAnsi="Arial"/>
          <w:b w:val="false"/>
          <w:bCs w:val="false"/>
          <w:sz w:val="21"/>
          <w:szCs w:val="21"/>
          <w:rtl/>
        </w:rPr>
        <w:t xml:space="preserve">DR-20 مسجَّل «resolved» (docs/review/design-review-2026-10-11.json:229-231)، لأن ربط الغرض منفّذ بعد DR-02 (docs/review/design-review-2026-10-11.json:28-29، db/model/12-institutions-accounts-catalogs.model:393-396). وكان يبقى منه منع الإشارة إلى مفتاح RETIRED أو REVOKED فقط، وقد أُغلق بـ ADR 0032 (2026-10-21). ويبقى التشفير نفسه في طبقة التطبيق غير المبنية.</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‎sec.KeyEvent‎</w:t>
      </w:r>
      <w:r>
        <w:rPr>
          <w:rFonts w:ascii="Arial" w:cs="Arial" w:eastAsia="Arial" w:hAnsi="Arial"/>
          <w:b w:val="false"/>
          <w:bCs w:val="false"/>
          <w:sz w:val="21"/>
          <w:szCs w:val="21"/>
          <w:rtl/>
        </w:rPr>
        <w:t xml:space="preserve"> مملوك للمشترك (db/generated/tsql/001_tables.sql:547)، فلا يتسع لأحداث مفاتيح المنصة التي يطلب BR-PLT-009 تسجيلها بشدة عالية.</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‎wfl.Request.FormDataJson‎</w:t>
      </w:r>
      <w:r>
        <w:rPr>
          <w:rFonts w:ascii="Arial" w:cs="Arial" w:eastAsia="Arial" w:hAnsi="Arial"/>
          <w:b w:val="false"/>
          <w:bCs w:val="false"/>
          <w:sz w:val="21"/>
          <w:szCs w:val="21"/>
          <w:rtl/>
        </w:rPr>
        <w:t xml:space="preserve"> يحمل حقولًا مقيّدة مشفّرة (db/model/15-workflow-notifications.model:282) بلا عمود مفتاح، خلافًا لقاعدة «عمود المفتاح في الصف يحدد الإصدار» (docs/20-database-design.md:227).</w:t>
      </w:r>
    </w:p>
    <w:p>
      <w:pPr>
        <w:pStyle w:val="ListParagraph"/>
        <w:numPr>
          <w:ilvl w:val="0"/>
          <w:numId w:val="2"/>
        </w:numPr>
        <w:bidi/>
        <w:spacing w:after="70" w:before="0" w:line="300"/>
      </w:pPr>
      <w:r>
        <w:rPr>
          <w:rFonts w:ascii="Arial" w:cs="Arial" w:eastAsia="Arial" w:hAnsi="Arial"/>
          <w:b w:val="false"/>
          <w:bCs w:val="false"/>
          <w:sz w:val="21"/>
          <w:szCs w:val="21"/>
          <w:rtl/>
        </w:rPr>
        <w:t xml:space="preserve">docs/20-database-design.md:210 وdb/model/10-platform.model:75 يذكران «KMS» دون منتج ولا موقع؛ القرار مفتوح (DQ-S02-1).</w:t>
      </w:r>
    </w:p>
    <w:p>
      <w:pPr>
        <w:bidi/>
        <w:spacing w:after="60" w:before="0"/>
      </w:pPr>
    </w:p>
    <w:p>
      <w:pPr>
        <w:pStyle w:val="Heading1"/>
        <w:bidi/>
      </w:pPr>
      <w:bookmarkStart w:name="_sec26" w:id="26"/>
      <w:r>
        <w:rPr>
          <w:rFonts w:ascii="Arial" w:cs="Arial" w:eastAsia="Arial" w:hAnsi="Arial"/>
          <w:b/>
          <w:bCs/>
          <w:color w:val="1F3A5F"/>
          <w:sz w:val="32"/>
          <w:szCs w:val="32"/>
          <w:rtl/>
        </w:rPr>
        <w:t xml:space="preserve">17. التتبع</w:t>
      </w:r>
      <w:bookmarkEnd w:id="2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3"/>
        <w:gridCol w:w="1869"/>
        <w:gridCol w:w="7012"/>
      </w:tblGrid>
      <w:tr>
        <w:trPr>
          <w:cantSplit/>
          <w:tblHeader/>
        </w:trPr>
        <w:tc>
          <w:tcPr>
            <w:tcW w:type="dxa" w:w="9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8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70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3، L3</w:t>
            </w:r>
          </w:p>
        </w:tc>
        <w:tc>
          <w:tcPr>
            <w:tcW w:type="dxa" w:w="1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T-7، BR-PLT-015، FR-PTY-006</w:t>
            </w:r>
          </w:p>
        </w:tc>
        <w:tc>
          <w:tcPr>
            <w:tcW w:type="dxa" w:w="7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docs/20-database-design.md:67؛ docs/10-detailed-analysis/10-m0-m1-platform-organization.md:241 و196</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4</w:t>
            </w:r>
          </w:p>
        </w:tc>
        <w:tc>
          <w:tcPr>
            <w:tcW w:type="dxa" w:w="1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FR-PLT-037، X-SEC-6</w:t>
            </w:r>
          </w:p>
        </w:tc>
        <w:tc>
          <w:tcPr>
            <w:tcW w:type="dxa" w:w="7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docs/10-detailed-analysis/10-m0-m1-platform-organization.md:139؛ docs/10-detailed-analysis/00-overview-and-cross-cutting.md:141</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5</w:t>
            </w:r>
          </w:p>
        </w:tc>
        <w:tc>
          <w:tcPr>
            <w:tcW w:type="dxa" w:w="1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التشفير «TDE لقاعدة البيانات»، ADR 0001</w:t>
            </w:r>
          </w:p>
        </w:tc>
        <w:tc>
          <w:tcPr>
            <w:tcW w:type="dxa" w:w="7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docs/10-detailed-analysis/10-m0-m1-platform-organization.md:582؛ docs/adr/0001-schema-work-on-linux.md:26</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6</w:t>
            </w:r>
          </w:p>
        </w:tc>
        <w:tc>
          <w:tcPr>
            <w:tcW w:type="dxa" w:w="1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احتياطية مشفَّرة ومفتاحها منفصل»، BR-PTY-010</w:t>
            </w:r>
          </w:p>
        </w:tc>
        <w:tc>
          <w:tcPr>
            <w:tcW w:type="dxa" w:w="7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docs/10-detailed-analysis/10-m0-m1-platform-organization.md:582 و281؛ docs/20-database-design.md:459</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7</w:t>
            </w:r>
          </w:p>
        </w:tc>
        <w:tc>
          <w:tcPr>
            <w:tcW w:type="dxa" w:w="1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§6.1 و§6.2، DR-02</w:t>
            </w:r>
          </w:p>
        </w:tc>
        <w:tc>
          <w:tcPr>
            <w:tcW w:type="dxa" w:w="7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docs/20-database-design.md:174-202؛ db/model/11-organization-party.model:294-300</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8</w:t>
            </w:r>
          </w:p>
        </w:tc>
        <w:tc>
          <w:tcPr>
            <w:tcW w:type="dxa" w:w="1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FR-PLT-027، FR-PTY-009، BR-PLT-011</w:t>
            </w:r>
          </w:p>
        </w:tc>
        <w:tc>
          <w:tcPr>
            <w:tcW w:type="dxa" w:w="7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docs/10-detailed-analysis/10-m0-m1-platform-organization.md:129 و199؛ db/model/10-platform.model:386-408</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9</w:t>
            </w:r>
          </w:p>
        </w:tc>
        <w:tc>
          <w:tcPr>
            <w:tcW w:type="dxa" w:w="1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Q-PLT-12، الفصل بين الأدوار</w:t>
            </w:r>
          </w:p>
        </w:tc>
        <w:tc>
          <w:tcPr>
            <w:tcW w:type="dxa" w:w="7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docs/10-detailed-analysis/10-m0-m1-platform-organization.md:624 و583</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10</w:t>
            </w:r>
          </w:p>
        </w:tc>
        <w:tc>
          <w:tcPr>
            <w:tcW w:type="dxa" w:w="1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§6.3، BR-PLT-015</w:t>
            </w:r>
          </w:p>
        </w:tc>
        <w:tc>
          <w:tcPr>
            <w:tcW w:type="dxa" w:w="7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docs/20-database-design.md:204-209</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11</w:t>
            </w:r>
          </w:p>
        </w:tc>
        <w:tc>
          <w:tcPr>
            <w:tcW w:type="dxa" w:w="1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‎BACKUP_VERIFIED‎</w:t>
            </w:r>
            <w:r>
              <w:rPr>
                <w:rFonts w:ascii="Arial" w:cs="Arial" w:eastAsia="Arial" w:hAnsi="Arial"/>
                <w:b w:val="false"/>
                <w:bCs w:val="false"/>
                <w:sz w:val="18"/>
                <w:szCs w:val="18"/>
                <w:rtl/>
              </w:rPr>
              <w:t xml:space="preserve">، اختبار الاستعادة</w:t>
            </w:r>
          </w:p>
        </w:tc>
        <w:tc>
          <w:tcPr>
            <w:tcW w:type="dxa" w:w="7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db/model/10-platform.model:293؛ docs/20-database-design.md:460</w:t>
            </w:r>
          </w:p>
        </w:tc>
      </w:tr>
      <w:tr>
        <w:trPr>
          <w:cantSplit/>
        </w:trPr>
        <w:tc>
          <w:tcPr>
            <w:tcW w:type="dxa" w:w="9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13</w:t>
            </w:r>
          </w:p>
        </w:tc>
        <w:tc>
          <w:tcPr>
            <w:tcW w:type="dxa" w:w="18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BR-PLT-009، </w:t>
            </w:r>
            <w:r>
              <w:rPr>
                <w:rFonts w:ascii="Courier New" w:cs="Courier New" w:eastAsia="Courier New" w:hAnsi="Courier New"/>
                <w:b w:val="false"/>
                <w:bCs w:val="false"/>
                <w:color w:val="1F2937"/>
                <w:sz w:val="16"/>
                <w:szCs w:val="16"/>
                <w:shd w:fill="F1F3F5" w:color="auto" w:val="clear"/>
                <w:rtl/>
              </w:rPr>
              <w:t xml:space="preserve">‎sec.KeyEvent‎</w:t>
            </w:r>
          </w:p>
        </w:tc>
        <w:tc>
          <w:tcPr>
            <w:tcW w:type="dxa" w:w="7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docs/10-detailed-analysis/10-m0-m1-platform-organization.md:235؛ db/model/10-platform.model:291-299</w:t>
            </w:r>
          </w:p>
        </w:tc>
      </w:tr>
      <w:tr>
        <w:trPr>
          <w:cantSplit/>
        </w:trPr>
        <w:tc>
          <w:tcPr>
            <w:tcW w:type="dxa" w:w="9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القسم 14</w:t>
            </w:r>
          </w:p>
        </w:tc>
        <w:tc>
          <w:tcPr>
            <w:tcW w:type="dxa" w:w="18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FR-PLT-047</w:t>
            </w:r>
          </w:p>
        </w:tc>
        <w:tc>
          <w:tcPr>
            <w:tcW w:type="dxa" w:w="7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docs/10-detailed-analysis/10-m0-m1-platform-organization.md:149</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DOC-S02 · BankFas · مستندات الجاهزية P0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602333b680ef30f5af43e09b5ea99dcb9d3e9d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DOC-S02 — سياسة إدارة المفاتيح والتشفير عند التخزين</dc:title>
  <dc:creator>Claude</dc:creator>
  <dc:description>BankFas database design document</dc:description>
  <cp:lastModifiedBy>Un-named</cp:lastModifiedBy>
  <cp:revision>1</cp:revision>
  <dcterms:created xsi:type="dcterms:W3CDTF">2026-10-21T16:19:43.913Z</dcterms:created>
  <dcterms:modified xsi:type="dcterms:W3CDTF">2026-10-21T16:19:43.913Z</dcterms:modified>
</cp:coreProperties>
</file>

<file path=docProps/custom.xml><?xml version="1.0" encoding="utf-8"?>
<Properties xmlns="http://schemas.openxmlformats.org/officeDocument/2006/custom-properties" xmlns:vt="http://schemas.openxmlformats.org/officeDocument/2006/docPropsVTypes"/>
</file>