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pPr>
      <w:r>
        <w:rPr>
          <w:rFonts w:ascii="Arial" w:cs="Arial" w:eastAsia="Arial" w:hAnsi="Arial"/>
          <w:b/>
          <w:bCs/>
          <w:color w:val="1F3A5F"/>
          <w:sz w:val="48"/>
          <w:szCs w:val="48"/>
          <w:rtl/>
        </w:rPr>
        <w:t xml:space="preserve">DOC-S09 — خطة النسخ الاحتياطي والاستعادة والتعافي من الكوارث</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160"/>
        <w:gridCol w:w="8704"/>
      </w:tblGrid>
      <w:tr>
        <w:trPr>
          <w:cantSplit/>
          <w:tblHeader/>
        </w:trPr>
        <w:tc>
          <w:tcPr>
            <w:tcW w:type="dxa" w:w="116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870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القيمة</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المعرّف</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DOC-S09 (docs/30-readiness-documents.md)</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الإصدار</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0.1 — مسودة للمراجعة — 2026-10-12</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المالك المقترح</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مسؤول العمليات مع مدير قاعدة البيانات (DBA)</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الأولوية</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P0 قبل S0 (وقبل تحميل بيانات حقيقية)</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يغطي</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§6.4 «التعافي» في 00-overview، صف «الاستمرارية» في 10-m0-m1 §12، O-14 وO-7 وO-6 (20-database-design)، BR-PLT-015، FR-PLT-031، O-23 (erd_open_items)</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يعتمد على</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DOC-S02 (المفاتيح وشهادة TDE)، DOC-S05 (النقل المشفّر)، DOC-S07 (الإقامة والاحتفاظ)، DOC-S08 (تسجيلات الدخول)، DOC-S10 (تجهيز الخادم)، DOC-S12 (المراقبة)، DOC-B03 (NFR)</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المصادر</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docs/30-readiness-documents.md:275-281 · docs/10-detailed-analysis/00-overview-and-cross-cutting.md:164-169 · docs/10-detailed-analysis/10-m0-m1-platform-organization.md:590 · docs/20-database-design.md:457-463 و534-542 · docs/adr/0001-schema-work-on-linux.md · db/deploy.sql · db/model/10-platform.model</w:t>
            </w:r>
          </w:p>
        </w:tc>
      </w:tr>
    </w:tbl>
    <w:p>
      <w:pPr>
        <w:bidi/>
        <w:spacing w:after="120" w:before="0"/>
      </w:pPr>
    </w:p>
    <w:p>
      <w:pPr>
        <w:pBdr>
          <w:bottom w:val="single" w:color="1F3A5F" w:sz="8" w:space="4"/>
        </w:pBdr>
        <w:bidi/>
        <w:spacing w:after="100" w:before="280"/>
      </w:pPr>
      <w:r>
        <w:rPr>
          <w:rFonts w:ascii="Arial" w:cs="Arial" w:eastAsia="Arial" w:hAnsi="Arial"/>
          <w:b/>
          <w:bCs/>
          <w:color w:val="1F3A5F"/>
          <w:sz w:val="32"/>
          <w:szCs w:val="32"/>
          <w:rtl/>
        </w:rPr>
        <w:t xml:space="preserve">المحتويات</w:t>
      </w:r>
    </w:p>
    <w:p>
      <w:pPr>
        <w:bidi/>
        <w:spacing w:after="50" w:before="0"/>
        <w:ind w:left="0"/>
      </w:pPr>
      <w:hyperlink w:history="1" w:anchor="_sec1">
        <w:r>
          <w:rPr>
            <w:rFonts w:ascii="Arial" w:cs="Arial" w:eastAsia="Arial" w:hAnsi="Arial"/>
            <w:b/>
            <w:bCs/>
            <w:color w:val="1F3A5F"/>
            <w:sz w:val="20"/>
            <w:szCs w:val="20"/>
            <w:rtl/>
          </w:rPr>
          <w:t xml:space="preserve">1. الغرض والنطاق</w:t>
        </w:r>
      </w:hyperlink>
    </w:p>
    <w:p>
      <w:pPr>
        <w:bidi/>
        <w:spacing w:after="50" w:before="0"/>
        <w:ind w:left="0"/>
      </w:pPr>
      <w:hyperlink w:history="1" w:anchor="_sec2">
        <w:r>
          <w:rPr>
            <w:rFonts w:ascii="Arial" w:cs="Arial" w:eastAsia="Arial" w:hAnsi="Arial"/>
            <w:b/>
            <w:bCs/>
            <w:color w:val="1F3A5F"/>
            <w:sz w:val="20"/>
            <w:szCs w:val="20"/>
            <w:rtl/>
          </w:rPr>
          <w:t xml:space="preserve">2. ما هو موجود اليوم</w:t>
        </w:r>
      </w:hyperlink>
    </w:p>
    <w:p>
      <w:pPr>
        <w:bidi/>
        <w:spacing w:after="50" w:before="0"/>
        <w:ind w:left="0"/>
      </w:pPr>
      <w:hyperlink w:history="1" w:anchor="_sec3">
        <w:r>
          <w:rPr>
            <w:rFonts w:ascii="Arial" w:cs="Arial" w:eastAsia="Arial" w:hAnsi="Arial"/>
            <w:b/>
            <w:bCs/>
            <w:color w:val="1F3A5F"/>
            <w:sz w:val="20"/>
            <w:szCs w:val="20"/>
            <w:rtl/>
          </w:rPr>
          <w:t xml:space="preserve">3. الأهداف وما تعنيه</w:t>
        </w:r>
      </w:hyperlink>
    </w:p>
    <w:p>
      <w:pPr>
        <w:bidi/>
        <w:spacing w:after="50" w:before="0"/>
        <w:ind w:left="0"/>
      </w:pPr>
      <w:hyperlink w:history="1" w:anchor="_sec6">
        <w:r>
          <w:rPr>
            <w:rFonts w:ascii="Arial" w:cs="Arial" w:eastAsia="Arial" w:hAnsi="Arial"/>
            <w:b/>
            <w:bCs/>
            <w:color w:val="1F3A5F"/>
            <w:sz w:val="20"/>
            <w:szCs w:val="20"/>
            <w:rtl/>
          </w:rPr>
          <w:t xml:space="preserve">4. جدول النسخ لـ SQL Server على Linux</w:t>
        </w:r>
      </w:hyperlink>
    </w:p>
    <w:p>
      <w:pPr>
        <w:bidi/>
        <w:spacing w:after="50" w:before="0"/>
        <w:ind w:left="0"/>
      </w:pPr>
      <w:hyperlink w:history="1" w:anchor="_sec10">
        <w:r>
          <w:rPr>
            <w:rFonts w:ascii="Arial" w:cs="Arial" w:eastAsia="Arial" w:hAnsi="Arial"/>
            <w:b/>
            <w:bCs/>
            <w:color w:val="1F3A5F"/>
            <w:sz w:val="20"/>
            <w:szCs w:val="20"/>
            <w:rtl/>
          </w:rPr>
          <w:t xml:space="preserve">5. الموقع المنفصل</w:t>
        </w:r>
      </w:hyperlink>
    </w:p>
    <w:p>
      <w:pPr>
        <w:bidi/>
        <w:spacing w:after="50" w:before="0"/>
        <w:ind w:left="0"/>
      </w:pPr>
      <w:hyperlink w:history="1" w:anchor="_sec11">
        <w:r>
          <w:rPr>
            <w:rFonts w:ascii="Arial" w:cs="Arial" w:eastAsia="Arial" w:hAnsi="Arial"/>
            <w:b/>
            <w:bCs/>
            <w:color w:val="1F3A5F"/>
            <w:sz w:val="20"/>
            <w:szCs w:val="20"/>
            <w:rtl/>
          </w:rPr>
          <w:t xml:space="preserve">6. ما تحتاجه الاستعادة</w:t>
        </w:r>
      </w:hyperlink>
    </w:p>
    <w:p>
      <w:pPr>
        <w:bidi/>
        <w:spacing w:after="50" w:before="0"/>
        <w:ind w:left="0"/>
      </w:pPr>
      <w:hyperlink w:history="1" w:anchor="_sec12">
        <w:r>
          <w:rPr>
            <w:rFonts w:ascii="Arial" w:cs="Arial" w:eastAsia="Arial" w:hAnsi="Arial"/>
            <w:b/>
            <w:bCs/>
            <w:color w:val="1F3A5F"/>
            <w:sz w:val="20"/>
            <w:szCs w:val="20"/>
            <w:rtl/>
          </w:rPr>
          <w:t xml:space="preserve">7. اختبار الاستعادة</w:t>
        </w:r>
      </w:hyperlink>
    </w:p>
    <w:p>
      <w:pPr>
        <w:bidi/>
        <w:spacing w:after="50" w:before="0"/>
        <w:ind w:left="0"/>
      </w:pPr>
      <w:hyperlink w:history="1" w:anchor="_sec15">
        <w:r>
          <w:rPr>
            <w:rFonts w:ascii="Arial" w:cs="Arial" w:eastAsia="Arial" w:hAnsi="Arial"/>
            <w:b/>
            <w:bCs/>
            <w:color w:val="1F3A5F"/>
            <w:sz w:val="20"/>
            <w:szCs w:val="20"/>
            <w:rtl/>
          </w:rPr>
          <w:t xml:space="preserve">8. دليل التعافي عند فقد VPS (مخطط تنفيذي)</w:t>
        </w:r>
      </w:hyperlink>
    </w:p>
    <w:p>
      <w:pPr>
        <w:bidi/>
        <w:spacing w:after="50" w:before="0"/>
        <w:ind w:left="0"/>
      </w:pPr>
      <w:hyperlink w:history="1" w:anchor="_sec16">
        <w:r>
          <w:rPr>
            <w:rFonts w:ascii="Arial" w:cs="Arial" w:eastAsia="Arial" w:hAnsi="Arial"/>
            <w:b/>
            <w:bCs/>
            <w:color w:val="1F3A5F"/>
            <w:sz w:val="20"/>
            <w:szCs w:val="20"/>
            <w:rtl/>
          </w:rPr>
          <w:t xml:space="preserve">9. استعادة مشترك واحد</w:t>
        </w:r>
      </w:hyperlink>
    </w:p>
    <w:p>
      <w:pPr>
        <w:bidi/>
        <w:spacing w:after="50" w:before="0"/>
        <w:ind w:left="0"/>
      </w:pPr>
      <w:hyperlink w:history="1" w:anchor="_sec19">
        <w:r>
          <w:rPr>
            <w:rFonts w:ascii="Arial" w:cs="Arial" w:eastAsia="Arial" w:hAnsi="Arial"/>
            <w:b/>
            <w:bCs/>
            <w:color w:val="1F3A5F"/>
            <w:sz w:val="20"/>
            <w:szCs w:val="20"/>
            <w:rtl/>
          </w:rPr>
          <w:t xml:space="preserve">10. الأدوار</w:t>
        </w:r>
      </w:hyperlink>
    </w:p>
    <w:p>
      <w:pPr>
        <w:bidi/>
        <w:spacing w:after="50" w:before="0"/>
        <w:ind w:left="0"/>
      </w:pPr>
      <w:hyperlink w:history="1" w:anchor="_sec20">
        <w:r>
          <w:rPr>
            <w:rFonts w:ascii="Arial" w:cs="Arial" w:eastAsia="Arial" w:hAnsi="Arial"/>
            <w:b/>
            <w:bCs/>
            <w:color w:val="1F3A5F"/>
            <w:sz w:val="20"/>
            <w:szCs w:val="20"/>
            <w:rtl/>
          </w:rPr>
          <w:t xml:space="preserve">11. القرارات المطلوبة</w:t>
        </w:r>
      </w:hyperlink>
    </w:p>
    <w:p>
      <w:pPr>
        <w:bidi/>
        <w:spacing w:after="50" w:before="0"/>
        <w:ind w:left="0"/>
      </w:pPr>
      <w:hyperlink w:history="1" w:anchor="_sec21">
        <w:r>
          <w:rPr>
            <w:rFonts w:ascii="Arial" w:cs="Arial" w:eastAsia="Arial" w:hAnsi="Arial"/>
            <w:b/>
            <w:bCs/>
            <w:color w:val="1F3A5F"/>
            <w:sz w:val="20"/>
            <w:szCs w:val="20"/>
            <w:rtl/>
          </w:rPr>
          <w:t xml:space="preserve">12. تعارضات وفجوات في المصادر</w:t>
        </w:r>
      </w:hyperlink>
    </w:p>
    <w:p>
      <w:pPr>
        <w:bidi/>
        <w:spacing w:after="50" w:before="0"/>
        <w:ind w:left="0"/>
      </w:pPr>
      <w:hyperlink w:history="1" w:anchor="_sec22">
        <w:r>
          <w:rPr>
            <w:rFonts w:ascii="Arial" w:cs="Arial" w:eastAsia="Arial" w:hAnsi="Arial"/>
            <w:b/>
            <w:bCs/>
            <w:color w:val="1F3A5F"/>
            <w:sz w:val="20"/>
            <w:szCs w:val="20"/>
            <w:rtl/>
          </w:rPr>
          <w:t xml:space="preserve">13. التتبع</w:t>
        </w:r>
      </w:hyperlink>
    </w:p>
    <w:p>
      <w:r>
        <w:br w:type="page"/>
      </w:r>
    </w:p>
    <w:p>
      <w:pPr>
        <w:bidi/>
        <w:spacing w:after="110" w:before="0" w:line="312"/>
      </w:pPr>
      <w:r>
        <w:rPr>
          <w:rFonts w:ascii="Arial" w:cs="Arial" w:eastAsia="Arial" w:hAnsi="Arial"/>
          <w:b/>
          <w:bCs/>
          <w:sz w:val="21"/>
          <w:szCs w:val="21"/>
          <w:rtl/>
        </w:rPr>
        <w:t xml:space="preserve">وسوم المصدر:</w:t>
      </w:r>
      <w:r>
        <w:rPr>
          <w:rFonts w:ascii="Arial" w:cs="Arial" w:eastAsia="Arial" w:hAnsi="Arial"/>
          <w:b w:val="false"/>
          <w:bCs w:val="false"/>
          <w:sz w:val="21"/>
          <w:szCs w:val="21"/>
          <w:rtl/>
        </w:rPr>
        <w:t xml:space="preserve">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ذكره المستخدم أو ورد في الوثائق ·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اقتراح له افتراضي ويُعدَّل.</w:t>
      </w:r>
    </w:p>
    <w:p>
      <w:pPr>
        <w:pStyle w:val="Heading1"/>
        <w:bidi/>
      </w:pPr>
      <w:bookmarkStart w:name="_sec1" w:id="1"/>
      <w:r>
        <w:rPr>
          <w:rFonts w:ascii="Arial" w:cs="Arial" w:eastAsia="Arial" w:hAnsi="Arial"/>
          <w:b/>
          <w:bCs/>
          <w:color w:val="1F3A5F"/>
          <w:sz w:val="32"/>
          <w:szCs w:val="32"/>
          <w:rtl/>
        </w:rPr>
        <w:t xml:space="preserve">1. الغرض والنطاق</w:t>
      </w:r>
      <w:bookmarkEnd w:id="1"/>
    </w:p>
    <w:p>
      <w:pPr>
        <w:bidi/>
        <w:spacing w:after="110" w:before="0" w:line="312"/>
      </w:pPr>
      <w:r>
        <w:rPr>
          <w:rFonts w:ascii="Arial" w:cs="Arial" w:eastAsia="Arial" w:hAnsi="Arial"/>
          <w:b/>
          <w:bCs/>
          <w:sz w:val="21"/>
          <w:szCs w:val="21"/>
          <w:rtl/>
        </w:rPr>
        <w:t xml:space="preserve">الغرض.</w:t>
      </w:r>
      <w:r>
        <w:rPr>
          <w:rFonts w:ascii="Arial" w:cs="Arial" w:eastAsia="Arial" w:hAnsi="Arial"/>
          <w:b w:val="false"/>
          <w:bCs w:val="false"/>
          <w:sz w:val="21"/>
          <w:szCs w:val="21"/>
          <w:rtl/>
        </w:rPr>
        <w:t xml:space="preserve"> تحويل أهداف RPO وRTO المعتمدة (DQ-S09-1) إلى خطة قابلة للاختبار: جدول النسخ لـ SQL Server 2025 على Ubuntu 24.04، والنسخ إلى موقع منفصل، والتشفير، والاحتفاظ، واختبار الاستعادة بتمرين مقاس، ودليل التعافي عند فقد VPS، وحدود استعادة مشترك واحد. ADR 0001 يشترط حسم النسخ الاحتياطي قبل تحميل بيانات حقيقية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(docs/adr/0001-schema-work-on-linux.md:26، tools/dbgen/erd_open_items.py:149).</w:t>
      </w:r>
    </w:p>
    <w:p>
      <w:pPr>
        <w:bidi/>
        <w:spacing w:after="110" w:before="0" w:line="312"/>
      </w:pPr>
      <w:r>
        <w:rPr>
          <w:rFonts w:ascii="Arial" w:cs="Arial" w:eastAsia="Arial" w:hAnsi="Arial"/>
          <w:b/>
          <w:bCs/>
          <w:sz w:val="21"/>
          <w:szCs w:val="21"/>
          <w:rtl/>
        </w:rPr>
        <w:t xml:space="preserve">داخل النطاق:</w:t>
      </w:r>
      <w:r>
        <w:rPr>
          <w:rFonts w:ascii="Arial" w:cs="Arial" w:eastAsia="Arial" w:hAnsi="Arial"/>
          <w:b w:val="false"/>
          <w:bCs w:val="false"/>
          <w:sz w:val="21"/>
          <w:szCs w:val="21"/>
          <w:rtl/>
        </w:rPr>
        <w:t xml:space="preserve"> قاعدة </w:t>
      </w:r>
      <w:r>
        <w:rPr>
          <w:rFonts w:ascii="Courier New" w:cs="Courier New" w:eastAsia="Courier New" w:hAnsi="Courier New"/>
          <w:b w:val="false"/>
          <w:bCs w:val="false"/>
          <w:color w:val="1F2937"/>
          <w:sz w:val="18"/>
          <w:szCs w:val="18"/>
          <w:shd w:fill="F1F3F5" w:color="auto" w:val="clear"/>
          <w:rtl/>
        </w:rPr>
        <w:t xml:space="preserve">‎BankFas‎</w:t>
      </w:r>
      <w:r>
        <w:rPr>
          <w:rFonts w:ascii="Arial" w:cs="Arial" w:eastAsia="Arial" w:hAnsi="Arial"/>
          <w:b w:val="false"/>
          <w:bCs w:val="false"/>
          <w:sz w:val="21"/>
          <w:szCs w:val="21"/>
          <w:rtl/>
        </w:rPr>
        <w:t xml:space="preserve">، وقاعدتا النظام master وmsdb، ومخزن الملفات، وما تحتاجه الاستعادة من مفاتيح.</w:t>
      </w:r>
    </w:p>
    <w:p>
      <w:pPr>
        <w:bidi/>
        <w:spacing w:after="110" w:before="0" w:line="312"/>
      </w:pPr>
      <w:r>
        <w:rPr>
          <w:rFonts w:ascii="Arial" w:cs="Arial" w:eastAsia="Arial" w:hAnsi="Arial"/>
          <w:b/>
          <w:bCs/>
          <w:sz w:val="21"/>
          <w:szCs w:val="21"/>
          <w:rtl/>
        </w:rPr>
        <w:t xml:space="preserve">خارج النطاق:</w:t>
      </w:r>
      <w:r>
        <w:rPr>
          <w:rFonts w:ascii="Arial" w:cs="Arial" w:eastAsia="Arial" w:hAnsi="Arial"/>
          <w:b w:val="false"/>
          <w:bCs w:val="false"/>
          <w:sz w:val="21"/>
          <w:szCs w:val="21"/>
          <w:rtl/>
        </w:rPr>
        <w:t xml:space="preserve"> تفاصيل المفاتيح وحفظها (DOC-S02)، وتجهيز الخادم وتقويته (DOC-S10)، وإجراء الحوادث الأمنية (DOC-S15).</w:t>
      </w:r>
    </w:p>
    <w:p>
      <w:pPr>
        <w:pStyle w:val="Heading1"/>
        <w:bidi/>
      </w:pPr>
      <w:bookmarkStart w:name="_sec2" w:id="2"/>
      <w:r>
        <w:rPr>
          <w:rFonts w:ascii="Arial" w:cs="Arial" w:eastAsia="Arial" w:hAnsi="Arial"/>
          <w:b/>
          <w:bCs/>
          <w:color w:val="1F3A5F"/>
          <w:sz w:val="32"/>
          <w:szCs w:val="32"/>
          <w:rtl/>
        </w:rPr>
        <w:t xml:space="preserve">2. ما هو موجود اليوم</w:t>
      </w:r>
      <w:bookmarkEnd w:id="2"/>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179"/>
        <w:gridCol w:w="2251"/>
        <w:gridCol w:w="6434"/>
      </w:tblGrid>
      <w:tr>
        <w:trPr>
          <w:cantSplit/>
          <w:tblHeader/>
        </w:trPr>
        <w:tc>
          <w:tcPr>
            <w:tcW w:type="dxa" w:w="117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225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النص أو الحالة</w:t>
            </w:r>
          </w:p>
        </w:tc>
        <w:tc>
          <w:tcPr>
            <w:tcW w:type="dxa" w:w="643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11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الأهداف</w:t>
            </w:r>
          </w:p>
        </w:tc>
        <w:tc>
          <w:tcPr>
            <w:tcW w:type="dxa" w:w="22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«RPO ≤ 15 دقيقة · RTO ≤ 4 ساعات؛ نسخ كامل يومي + تفاضلي + سجل معاملات» تحت عنوان «أهداف مقترحة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w:t>
            </w:r>
          </w:p>
        </w:tc>
        <w:tc>
          <w:tcPr>
            <w:tcW w:type="dxa" w:w="64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docs/10-detailed-analysis/00-overview-and-cross-cutting.md:164 و169</w:t>
            </w:r>
          </w:p>
        </w:tc>
      </w:tr>
      <w:tr>
        <w:trPr>
          <w:cantSplit/>
        </w:trPr>
        <w:tc>
          <w:tcPr>
            <w:tcW w:type="dxa" w:w="11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التوفر</w:t>
            </w:r>
          </w:p>
        </w:tc>
        <w:tc>
          <w:tcPr>
            <w:tcW w:type="dxa" w:w="22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«99.5% شهريًا في المرحلة الأولى» </w:t>
            </w:r>
            <w:r>
              <w:rPr>
                <w:rFonts w:ascii="Arial" w:cs="Arial" w:eastAsia="Arial" w:hAnsi="Arial"/>
                <w:color w:val="E0A800"/>
                <w:sz w:val="18"/>
                <w:szCs w:val="18"/>
                <w:rtl/>
              </w:rPr>
              <w:t xml:space="preserve">●</w:t>
            </w:r>
          </w:p>
        </w:tc>
        <w:tc>
          <w:tcPr>
            <w:tcW w:type="dxa" w:w="64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docs/10-detailed-analysis/00-overview-and-cross-cutting.md:168</w:t>
            </w:r>
          </w:p>
        </w:tc>
      </w:tr>
      <w:tr>
        <w:trPr>
          <w:cantSplit/>
        </w:trPr>
        <w:tc>
          <w:tcPr>
            <w:tcW w:type="dxa" w:w="11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الاستمرارية</w:t>
            </w:r>
          </w:p>
        </w:tc>
        <w:tc>
          <w:tcPr>
            <w:tcW w:type="dxa" w:w="22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استعادة تُختبر دوريًا، و«استعادة العمود المشفَّر تتطلب المفتاح»، والأهداف «تُثبَّت مع الاستضافة»</w:t>
            </w:r>
          </w:p>
        </w:tc>
        <w:tc>
          <w:tcPr>
            <w:tcW w:type="dxa" w:w="64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docs/10-detailed-analysis/10-m0-m1-platform-organization.md:590</w:t>
            </w:r>
          </w:p>
        </w:tc>
      </w:tr>
      <w:tr>
        <w:trPr>
          <w:cantSplit/>
        </w:trPr>
        <w:tc>
          <w:tcPr>
            <w:tcW w:type="dxa" w:w="11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توصيات التشغيل</w:t>
            </w:r>
          </w:p>
        </w:tc>
        <w:tc>
          <w:tcPr>
            <w:tcW w:type="dxa" w:w="22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نسخ كامل ليلي وتفاضلي وسجل كل 15 دقيقة بنموذج </w:t>
            </w:r>
            <w:r>
              <w:rPr>
                <w:rFonts w:ascii="Courier New" w:cs="Courier New" w:eastAsia="Courier New" w:hAnsi="Courier New"/>
                <w:b w:val="false"/>
                <w:bCs w:val="false"/>
                <w:color w:val="1F2937"/>
                <w:sz w:val="16"/>
                <w:szCs w:val="16"/>
                <w:shd w:fill="F1F3F5" w:color="auto" w:val="clear"/>
                <w:rtl/>
              </w:rPr>
              <w:t xml:space="preserve">‎FULL‎</w:t>
            </w:r>
            <w:r>
              <w:rPr>
                <w:rFonts w:ascii="Arial" w:cs="Arial" w:eastAsia="Arial" w:hAnsi="Arial"/>
                <w:b w:val="false"/>
                <w:bCs w:val="false"/>
                <w:sz w:val="18"/>
                <w:szCs w:val="18"/>
                <w:rtl/>
              </w:rPr>
              <w:t xml:space="preserve">، وموقع منفصل، والمفاتيح الرئيسية في نسخ منفصل، واختبار استعادة مع فك عيّنة، واسترجاع مشترك واحد بالتصدير والاستيراد من نسخة مؤقتة </w:t>
            </w:r>
            <w:r>
              <w:rPr>
                <w:rFonts w:ascii="Arial" w:cs="Arial" w:eastAsia="Arial" w:hAnsi="Arial"/>
                <w:color w:val="E0A800"/>
                <w:sz w:val="18"/>
                <w:szCs w:val="18"/>
                <w:rtl/>
              </w:rPr>
              <w:t xml:space="preserve">●</w:t>
            </w:r>
          </w:p>
        </w:tc>
        <w:tc>
          <w:tcPr>
            <w:tcW w:type="dxa" w:w="64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docs/20-database-design.md:457-462</w:t>
            </w:r>
          </w:p>
        </w:tc>
      </w:tr>
      <w:tr>
        <w:trPr>
          <w:cantSplit/>
        </w:trPr>
        <w:tc>
          <w:tcPr>
            <w:tcW w:type="dxa" w:w="11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القرار</w:t>
            </w:r>
          </w:p>
        </w:tc>
        <w:tc>
          <w:tcPr>
            <w:tcW w:type="dxa" w:w="22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«أرقام RPO/RTO لم تُحدَّد بعد» O-14 (20-database-design).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حُسمت: اعتمدها المالك في 2026-10-12 (DQ-S09-1)</w:t>
            </w:r>
          </w:p>
        </w:tc>
        <w:tc>
          <w:tcPr>
            <w:tcW w:type="dxa" w:w="64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docs/20-database-design.md:463 و542؛ docs/31-owner-decisions.md القرار 18</w:t>
            </w:r>
          </w:p>
        </w:tc>
      </w:tr>
      <w:tr>
        <w:trPr>
          <w:cantSplit/>
        </w:trPr>
        <w:tc>
          <w:tcPr>
            <w:tcW w:type="dxa" w:w="11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استعادة مشترك واحد</w:t>
            </w:r>
          </w:p>
        </w:tc>
        <w:tc>
          <w:tcPr>
            <w:tcW w:type="dxa" w:w="22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«معقّدة» O-7 (20-database-design)</w:t>
            </w:r>
          </w:p>
        </w:tc>
        <w:tc>
          <w:tcPr>
            <w:tcW w:type="dxa" w:w="64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docs/20-database-design.md:535</w:t>
            </w:r>
          </w:p>
        </w:tc>
      </w:tr>
      <w:tr>
        <w:trPr>
          <w:cantSplit/>
        </w:trPr>
        <w:tc>
          <w:tcPr>
            <w:tcW w:type="dxa" w:w="11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أثر التحقق من النسخ</w:t>
            </w:r>
          </w:p>
        </w:tc>
        <w:tc>
          <w:tcPr>
            <w:tcW w:type="dxa" w:w="22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الحدث </w:t>
            </w:r>
            <w:r>
              <w:rPr>
                <w:rFonts w:ascii="Courier New" w:cs="Courier New" w:eastAsia="Courier New" w:hAnsi="Courier New"/>
                <w:b w:val="false"/>
                <w:bCs w:val="false"/>
                <w:color w:val="1F2937"/>
                <w:sz w:val="16"/>
                <w:szCs w:val="16"/>
                <w:shd w:fill="F1F3F5" w:color="auto" w:val="clear"/>
                <w:rtl/>
              </w:rPr>
              <w:t xml:space="preserve">‎BACKUP_VERIFIED‎</w:t>
            </w:r>
            <w:r>
              <w:rPr>
                <w:rFonts w:ascii="Arial" w:cs="Arial" w:eastAsia="Arial" w:hAnsi="Arial"/>
                <w:b w:val="false"/>
                <w:bCs w:val="false"/>
                <w:sz w:val="18"/>
                <w:szCs w:val="18"/>
                <w:rtl/>
              </w:rPr>
              <w:t xml:space="preserve"> في </w:t>
            </w:r>
            <w:r>
              <w:rPr>
                <w:rFonts w:ascii="Courier New" w:cs="Courier New" w:eastAsia="Courier New" w:hAnsi="Courier New"/>
                <w:b w:val="false"/>
                <w:bCs w:val="false"/>
                <w:color w:val="1F2937"/>
                <w:sz w:val="16"/>
                <w:szCs w:val="16"/>
                <w:shd w:fill="F1F3F5" w:color="auto" w:val="clear"/>
                <w:rtl/>
              </w:rPr>
              <w:t xml:space="preserve">‎sec.KeyEvent‎</w:t>
            </w:r>
          </w:p>
        </w:tc>
        <w:tc>
          <w:tcPr>
            <w:tcW w:type="dxa" w:w="64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db/model/10-platform.model:293</w:t>
            </w:r>
          </w:p>
        </w:tc>
      </w:tr>
      <w:tr>
        <w:trPr>
          <w:cantSplit/>
        </w:trPr>
        <w:tc>
          <w:tcPr>
            <w:tcW w:type="dxa" w:w="11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إنشاء القاعدة</w:t>
            </w:r>
          </w:p>
        </w:tc>
        <w:tc>
          <w:tcPr>
            <w:tcW w:type="dxa" w:w="22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‎CREATE DATABASE ... COLLATE Arabic_100_CI_AS_SC‎</w:t>
            </w:r>
            <w:r>
              <w:rPr>
                <w:rFonts w:ascii="Arial" w:cs="Arial" w:eastAsia="Arial" w:hAnsi="Arial"/>
                <w:b w:val="false"/>
                <w:bCs w:val="false"/>
                <w:sz w:val="18"/>
                <w:szCs w:val="18"/>
                <w:rtl/>
              </w:rPr>
              <w:t xml:space="preserve"> فقط، بلا نموذج استرداد صريح</w:t>
            </w:r>
          </w:p>
        </w:tc>
        <w:tc>
          <w:tcPr>
            <w:tcW w:type="dxa" w:w="64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db/deploy.sql:17-18</w:t>
            </w:r>
          </w:p>
        </w:tc>
      </w:tr>
      <w:tr>
        <w:trPr>
          <w:cantSplit/>
        </w:trPr>
        <w:tc>
          <w:tcPr>
            <w:tcW w:type="dxa" w:w="11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سكربتات نسخ أو استعادة</w:t>
            </w:r>
          </w:p>
        </w:tc>
        <w:tc>
          <w:tcPr>
            <w:tcW w:type="dxa" w:w="22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يوجد أي سكربت في </w:t>
            </w:r>
            <w:r>
              <w:rPr>
                <w:rFonts w:ascii="Courier New" w:cs="Courier New" w:eastAsia="Courier New" w:hAnsi="Courier New"/>
                <w:b w:val="false"/>
                <w:bCs w:val="false"/>
                <w:color w:val="1F2937"/>
                <w:sz w:val="16"/>
                <w:szCs w:val="16"/>
                <w:shd w:fill="F1F3F5" w:color="auto" w:val="clear"/>
                <w:rtl/>
              </w:rPr>
              <w:t xml:space="preserve">‎db/‎</w:t>
            </w:r>
            <w:r>
              <w:rPr>
                <w:rFonts w:ascii="Arial" w:cs="Arial" w:eastAsia="Arial" w:hAnsi="Arial"/>
                <w:b w:val="false"/>
                <w:bCs w:val="false"/>
                <w:sz w:val="18"/>
                <w:szCs w:val="18"/>
                <w:rtl/>
              </w:rPr>
              <w:t xml:space="preserve"> ولا </w:t>
            </w:r>
            <w:r>
              <w:rPr>
                <w:rFonts w:ascii="Courier New" w:cs="Courier New" w:eastAsia="Courier New" w:hAnsi="Courier New"/>
                <w:b w:val="false"/>
                <w:bCs w:val="false"/>
                <w:color w:val="1F2937"/>
                <w:sz w:val="16"/>
                <w:szCs w:val="16"/>
                <w:shd w:fill="F1F3F5" w:color="auto" w:val="clear"/>
                <w:rtl/>
              </w:rPr>
              <w:t xml:space="preserve">‎tools/‎</w:t>
            </w:r>
          </w:p>
        </w:tc>
        <w:tc>
          <w:tcPr>
            <w:tcW w:type="dxa" w:w="64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bl>
    <w:p>
      <w:pPr>
        <w:bidi/>
        <w:spacing w:after="120" w:before="0"/>
      </w:pPr>
    </w:p>
    <w:p>
      <w:pPr>
        <w:pStyle w:val="Heading1"/>
        <w:bidi/>
      </w:pPr>
      <w:bookmarkStart w:name="_sec3" w:id="3"/>
      <w:r>
        <w:rPr>
          <w:rFonts w:ascii="Arial" w:cs="Arial" w:eastAsia="Arial" w:hAnsi="Arial"/>
          <w:b/>
          <w:bCs/>
          <w:color w:val="1F3A5F"/>
          <w:sz w:val="32"/>
          <w:szCs w:val="32"/>
          <w:rtl/>
        </w:rPr>
        <w:t xml:space="preserve">3. الأهداف وما تعنيه</w:t>
      </w:r>
      <w:bookmarkEnd w:id="3"/>
    </w:p>
    <w:p>
      <w:pPr>
        <w:pStyle w:val="Heading2"/>
        <w:bidi/>
      </w:pPr>
      <w:bookmarkStart w:name="_sec4" w:id="4"/>
      <w:r>
        <w:rPr>
          <w:rFonts w:ascii="Arial" w:cs="Arial" w:eastAsia="Arial" w:hAnsi="Arial"/>
          <w:b/>
          <w:bCs/>
          <w:color w:val="2B5C8A"/>
          <w:sz w:val="26"/>
          <w:szCs w:val="26"/>
          <w:rtl/>
        </w:rPr>
        <w:t xml:space="preserve">3.1 الأرقام المقترحة </w:t>
      </w:r>
      <w:r>
        <w:rPr>
          <w:rFonts w:ascii="Arial" w:cs="Arial" w:eastAsia="Arial" w:hAnsi="Arial"/>
          <w:color w:val="E0A800"/>
          <w:sz w:val="26"/>
          <w:szCs w:val="26"/>
          <w:rtl/>
        </w:rPr>
        <w:t xml:space="preserve">●</w:t>
      </w:r>
      <w:bookmarkEnd w:id="4"/>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479"/>
        <w:gridCol w:w="1726"/>
        <w:gridCol w:w="6659"/>
      </w:tblGrid>
      <w:tr>
        <w:trPr>
          <w:cantSplit/>
          <w:tblHeader/>
        </w:trPr>
        <w:tc>
          <w:tcPr>
            <w:tcW w:type="dxa" w:w="147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المؤشر</w:t>
            </w:r>
          </w:p>
        </w:tc>
        <w:tc>
          <w:tcPr>
            <w:tcW w:type="dxa" w:w="172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القيمة</w:t>
            </w:r>
          </w:p>
        </w:tc>
        <w:tc>
          <w:tcPr>
            <w:tcW w:type="dxa" w:w="665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الحالة</w:t>
            </w:r>
          </w:p>
        </w:tc>
      </w:tr>
      <w:tr>
        <w:trPr>
          <w:cantSplit/>
        </w:trPr>
        <w:tc>
          <w:tcPr>
            <w:tcW w:type="dxa" w:w="14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RPO</w:t>
            </w:r>
          </w:p>
        </w:tc>
        <w:tc>
          <w:tcPr>
            <w:tcW w:type="dxa" w:w="17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 15 دقيقة</w:t>
            </w:r>
          </w:p>
        </w:tc>
        <w:tc>
          <w:tcPr>
            <w:tcW w:type="dxa" w:w="6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DQ-S09-1، القرار 18 في docs/31-owner-decisions.md)</w:t>
            </w:r>
          </w:p>
        </w:tc>
      </w:tr>
      <w:tr>
        <w:trPr>
          <w:cantSplit/>
        </w:trPr>
        <w:tc>
          <w:tcPr>
            <w:tcW w:type="dxa" w:w="14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RTO</w:t>
            </w:r>
          </w:p>
        </w:tc>
        <w:tc>
          <w:tcPr>
            <w:tcW w:type="dxa" w:w="17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 4 ساعات من إعلان الكارثة</w:t>
            </w:r>
          </w:p>
        </w:tc>
        <w:tc>
          <w:tcPr>
            <w:tcW w:type="dxa" w:w="6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DQ-S09-1، القرار 18 في docs/31-owner-decisions.md)</w:t>
            </w:r>
          </w:p>
        </w:tc>
      </w:tr>
      <w:tr>
        <w:trPr>
          <w:cantSplit/>
        </w:trPr>
        <w:tc>
          <w:tcPr>
            <w:tcW w:type="dxa" w:w="14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التوفر</w:t>
            </w:r>
          </w:p>
        </w:tc>
        <w:tc>
          <w:tcPr>
            <w:tcW w:type="dxa" w:w="17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99.5% شهريًا</w:t>
            </w:r>
          </w:p>
        </w:tc>
        <w:tc>
          <w:tcPr>
            <w:tcW w:type="dxa" w:w="6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مع قبول أن كارثة واحدة تتجاوز ميزانية الشهر (DQ-B03-3)</w:t>
            </w:r>
          </w:p>
        </w:tc>
      </w:tr>
    </w:tbl>
    <w:p>
      <w:pPr>
        <w:bidi/>
        <w:spacing w:after="120" w:before="0"/>
      </w:pPr>
    </w:p>
    <w:p>
      <w:pPr>
        <w:pStyle w:val="Heading2"/>
        <w:bidi/>
      </w:pPr>
      <w:bookmarkStart w:name="_sec5" w:id="5"/>
      <w:r>
        <w:rPr>
          <w:rFonts w:ascii="Arial" w:cs="Arial" w:eastAsia="Arial" w:hAnsi="Arial"/>
          <w:b/>
          <w:bCs/>
          <w:color w:val="2B5C8A"/>
          <w:sz w:val="26"/>
          <w:szCs w:val="26"/>
          <w:rtl/>
        </w:rPr>
        <w:t xml:space="preserve">3.2 ملاحظتان تلزمان القرار</w:t>
      </w:r>
      <w:bookmarkEnd w:id="5"/>
    </w:p>
    <w:p>
      <w:pPr>
        <w:pStyle w:val="ListParagraph"/>
        <w:numPr>
          <w:ilvl w:val="0"/>
          <w:numId w:val="2"/>
        </w:numPr>
        <w:bidi/>
        <w:spacing w:after="70" w:before="0" w:line="300"/>
      </w:pPr>
      <w:r>
        <w:rPr>
          <w:rFonts w:ascii="Arial" w:cs="Arial" w:eastAsia="Arial" w:hAnsi="Arial"/>
          <w:b/>
          <w:bCs/>
          <w:sz w:val="21"/>
          <w:szCs w:val="21"/>
          <w:rtl/>
        </w:rPr>
        <w:t xml:space="preserve">RTO والتوفر متعارضان.</w:t>
      </w:r>
      <w:r>
        <w:rPr>
          <w:rFonts w:ascii="Arial" w:cs="Arial" w:eastAsia="Arial" w:hAnsi="Arial"/>
          <w:b w:val="false"/>
          <w:bCs w:val="false"/>
          <w:sz w:val="21"/>
          <w:szCs w:val="21"/>
          <w:rtl/>
        </w:rPr>
        <w:t xml:space="preserve"> 99.5% من شهر من 30 يومًا تسمح بـ 3.6 ساعة توقف (720 × 0.005). كارثة واحدة تستهلك 4 ساعات تكسر هدف الشهر وحدها، قبل أي صيانة. الخيارات: قبول ذلك صراحة، أو RTO أقصر بخادم احتياطي جاهز، أو هدف توفر أدنى (DQ-S09-1).</w:t>
      </w:r>
    </w:p>
    <w:p>
      <w:pPr>
        <w:pStyle w:val="ListParagraph"/>
        <w:numPr>
          <w:ilvl w:val="0"/>
          <w:numId w:val="2"/>
        </w:numPr>
        <w:bidi/>
        <w:spacing w:after="70" w:before="0" w:line="300"/>
      </w:pPr>
      <w:r>
        <w:rPr>
          <w:rFonts w:ascii="Arial" w:cs="Arial" w:eastAsia="Arial" w:hAnsi="Arial"/>
          <w:b/>
          <w:bCs/>
          <w:sz w:val="21"/>
          <w:szCs w:val="21"/>
          <w:rtl/>
        </w:rPr>
        <w:t xml:space="preserve">RPO عند فقد VPS يساوي فترة نسخ السجل + زمن وصوله إلى الموقع المنفصل.</w:t>
      </w:r>
      <w:r>
        <w:rPr>
          <w:rFonts w:ascii="Arial" w:cs="Arial" w:eastAsia="Arial" w:hAnsi="Arial"/>
          <w:b w:val="false"/>
          <w:bCs w:val="false"/>
          <w:sz w:val="21"/>
          <w:szCs w:val="21"/>
          <w:rtl/>
        </w:rPr>
        <w:t xml:space="preserve"> نسخة سجل على الخادم المفقود لا تفيد. لذلك نسخ السجل كل 15 دقيقة (docs/20-database-design.md:458) لا يحقق 15 دقيقة. المقترح: سجل كل 10 دقائق، ودفع كل ملف إلى الموقع المنفصل فور كتابته بهدف 5 دقائق، فيكون أسوأ فقد نحو 15 دقيقة.</w:t>
      </w:r>
    </w:p>
    <w:p>
      <w:pPr>
        <w:bidi/>
        <w:spacing w:after="60" w:before="0"/>
      </w:pPr>
    </w:p>
    <w:p>
      <w:pPr>
        <w:pStyle w:val="Heading1"/>
        <w:bidi/>
      </w:pPr>
      <w:bookmarkStart w:name="_sec6" w:id="6"/>
      <w:r>
        <w:rPr>
          <w:rFonts w:ascii="Arial" w:cs="Arial" w:eastAsia="Arial" w:hAnsi="Arial"/>
          <w:b/>
          <w:bCs/>
          <w:color w:val="1F3A5F"/>
          <w:sz w:val="32"/>
          <w:szCs w:val="32"/>
          <w:rtl/>
        </w:rPr>
        <w:t xml:space="preserve">4. جدول النسخ لـ SQL Server على Linux </w:t>
      </w:r>
      <w:r>
        <w:rPr>
          <w:rFonts w:ascii="Arial" w:cs="Arial" w:eastAsia="Arial" w:hAnsi="Arial"/>
          <w:color w:val="E0A800"/>
          <w:sz w:val="32"/>
          <w:szCs w:val="32"/>
          <w:rtl/>
        </w:rPr>
        <w:t xml:space="preserve">●</w:t>
      </w:r>
      <w:bookmarkEnd w:id="6"/>
    </w:p>
    <w:p>
      <w:pPr>
        <w:pStyle w:val="Heading2"/>
        <w:bidi/>
      </w:pPr>
      <w:bookmarkStart w:name="_sec7" w:id="7"/>
      <w:r>
        <w:rPr>
          <w:rFonts w:ascii="Arial" w:cs="Arial" w:eastAsia="Arial" w:hAnsi="Arial"/>
          <w:b/>
          <w:bCs/>
          <w:color w:val="2B5C8A"/>
          <w:sz w:val="26"/>
          <w:szCs w:val="26"/>
          <w:rtl/>
        </w:rPr>
        <w:t xml:space="preserve">4.1 الإعداد</w:t>
      </w:r>
      <w:bookmarkEnd w:id="7"/>
    </w:p>
    <w:p>
      <w:pPr>
        <w:pStyle w:val="ListParagraph"/>
        <w:numPr>
          <w:ilvl w:val="0"/>
          <w:numId w:val="2"/>
        </w:numPr>
        <w:bidi/>
        <w:spacing w:after="70" w:before="0" w:line="300"/>
      </w:pPr>
      <w:r>
        <w:rPr>
          <w:rFonts w:ascii="Arial" w:cs="Arial" w:eastAsia="Arial" w:hAnsi="Arial"/>
          <w:b w:val="false"/>
          <w:bCs w:val="false"/>
          <w:sz w:val="21"/>
          <w:szCs w:val="21"/>
          <w:rtl/>
        </w:rPr>
        <w:t xml:space="preserve">نموذج الاسترداد </w:t>
      </w:r>
      <w:r>
        <w:rPr>
          <w:rFonts w:ascii="Courier New" w:cs="Courier New" w:eastAsia="Courier New" w:hAnsi="Courier New"/>
          <w:b w:val="false"/>
          <w:bCs w:val="false"/>
          <w:color w:val="1F2937"/>
          <w:sz w:val="18"/>
          <w:szCs w:val="18"/>
          <w:shd w:fill="F1F3F5" w:color="auto" w:val="clear"/>
          <w:rtl/>
        </w:rPr>
        <w:t xml:space="preserve">‎FULL‎</w:t>
      </w:r>
      <w:r>
        <w:rPr>
          <w:rFonts w:ascii="Arial" w:cs="Arial" w:eastAsia="Arial" w:hAnsi="Arial"/>
          <w:b w:val="false"/>
          <w:bCs w:val="false"/>
          <w:sz w:val="21"/>
          <w:szCs w:val="21"/>
          <w:rtl/>
        </w:rPr>
        <w:t xml:space="preserve"> يُضبط صراحة في سكربت التشغيل (</w:t>
      </w:r>
      <w:r>
        <w:rPr>
          <w:rFonts w:ascii="Courier New" w:cs="Courier New" w:eastAsia="Courier New" w:hAnsi="Courier New"/>
          <w:b w:val="false"/>
          <w:bCs w:val="false"/>
          <w:color w:val="1F2937"/>
          <w:sz w:val="18"/>
          <w:szCs w:val="18"/>
          <w:shd w:fill="F1F3F5" w:color="auto" w:val="clear"/>
          <w:rtl/>
        </w:rPr>
        <w:t xml:space="preserve">‎ALTER DATABASE BankFas SET RECOVERY FULL‎</w:t>
      </w:r>
      <w:r>
        <w:rPr>
          <w:rFonts w:ascii="Arial" w:cs="Arial" w:eastAsia="Arial" w:hAnsi="Arial"/>
          <w:b w:val="false"/>
          <w:bCs w:val="false"/>
          <w:sz w:val="21"/>
          <w:szCs w:val="21"/>
          <w:rtl/>
        </w:rPr>
        <w:t xml:space="preserve">)، لأن </w:t>
      </w:r>
      <w:r>
        <w:rPr>
          <w:rFonts w:ascii="Courier New" w:cs="Courier New" w:eastAsia="Courier New" w:hAnsi="Courier New"/>
          <w:b w:val="false"/>
          <w:bCs w:val="false"/>
          <w:color w:val="1F2937"/>
          <w:sz w:val="18"/>
          <w:szCs w:val="18"/>
          <w:shd w:fill="F1F3F5" w:color="auto" w:val="clear"/>
          <w:rtl/>
        </w:rPr>
        <w:t xml:space="preserve">‎deploy.sql‎</w:t>
      </w:r>
      <w:r>
        <w:rPr>
          <w:rFonts w:ascii="Arial" w:cs="Arial" w:eastAsia="Arial" w:hAnsi="Arial"/>
          <w:b w:val="false"/>
          <w:bCs w:val="false"/>
          <w:sz w:val="21"/>
          <w:szCs w:val="21"/>
          <w:rtl/>
        </w:rPr>
        <w:t xml:space="preserve"> لا يحدده (db/deploy.sql:17-18). سلسلة السجل تبدأ بأول نسخة كاملة بعده.</w:t>
      </w:r>
    </w:p>
    <w:p>
      <w:pPr>
        <w:pStyle w:val="ListParagraph"/>
        <w:numPr>
          <w:ilvl w:val="0"/>
          <w:numId w:val="2"/>
        </w:numPr>
        <w:bidi/>
        <w:spacing w:after="70" w:before="0" w:line="300"/>
      </w:pPr>
      <w:r>
        <w:rPr>
          <w:rFonts w:ascii="Arial" w:cs="Arial" w:eastAsia="Arial" w:hAnsi="Arial"/>
          <w:b w:val="false"/>
          <w:bCs w:val="false"/>
          <w:sz w:val="21"/>
          <w:szCs w:val="21"/>
          <w:rtl/>
        </w:rPr>
        <w:t xml:space="preserve">الجدولة: SQL Server Agent بعد تفعيله على Linux، أو مؤقّت نظام يستدعي </w:t>
      </w:r>
      <w:r>
        <w:rPr>
          <w:rFonts w:ascii="Courier New" w:cs="Courier New" w:eastAsia="Courier New" w:hAnsi="Courier New"/>
          <w:b w:val="false"/>
          <w:bCs w:val="false"/>
          <w:color w:val="1F2937"/>
          <w:sz w:val="18"/>
          <w:szCs w:val="18"/>
          <w:shd w:fill="F1F3F5" w:color="auto" w:val="clear"/>
          <w:rtl/>
        </w:rPr>
        <w:t xml:space="preserve">‎sqlcmd‎</w:t>
      </w:r>
      <w:r>
        <w:rPr>
          <w:rFonts w:ascii="Arial" w:cs="Arial" w:eastAsia="Arial" w:hAnsi="Arial"/>
          <w:b w:val="false"/>
          <w:bCs w:val="false"/>
          <w:sz w:val="21"/>
          <w:szCs w:val="21"/>
          <w:rtl/>
        </w:rPr>
        <w:t xml:space="preserve">. يُختار واحد (DQ-S09-4)، وتُتحقق خطوات التفعيل من وثائق Microsoft عند التجهيز (DOC-S10).</w:t>
      </w:r>
    </w:p>
    <w:p>
      <w:pPr>
        <w:pStyle w:val="ListParagraph"/>
        <w:numPr>
          <w:ilvl w:val="0"/>
          <w:numId w:val="2"/>
        </w:numPr>
        <w:bidi/>
        <w:spacing w:after="70" w:before="0" w:line="300"/>
      </w:pPr>
      <w:r>
        <w:rPr>
          <w:rFonts w:ascii="Arial" w:cs="Arial" w:eastAsia="Arial" w:hAnsi="Arial"/>
          <w:b w:val="false"/>
          <w:bCs w:val="false"/>
          <w:sz w:val="21"/>
          <w:szCs w:val="21"/>
          <w:rtl/>
        </w:rPr>
        <w:t xml:space="preserve">مجلد النسخ على وحدة تخزين غير وحدة البيانات والسجل.</w:t>
      </w:r>
    </w:p>
    <w:p>
      <w:pPr>
        <w:pStyle w:val="ListParagraph"/>
        <w:numPr>
          <w:ilvl w:val="0"/>
          <w:numId w:val="2"/>
        </w:numPr>
        <w:bidi/>
        <w:spacing w:after="70" w:before="0" w:line="300"/>
      </w:pPr>
      <w:r>
        <w:rPr>
          <w:rFonts w:ascii="Arial" w:cs="Arial" w:eastAsia="Arial" w:hAnsi="Arial"/>
          <w:b w:val="false"/>
          <w:bCs w:val="false"/>
          <w:sz w:val="21"/>
          <w:szCs w:val="21"/>
          <w:rtl/>
        </w:rPr>
        <w:t xml:space="preserve">كل نسخة: </w:t>
      </w:r>
      <w:r>
        <w:rPr>
          <w:rFonts w:ascii="Courier New" w:cs="Courier New" w:eastAsia="Courier New" w:hAnsi="Courier New"/>
          <w:b w:val="false"/>
          <w:bCs w:val="false"/>
          <w:color w:val="1F2937"/>
          <w:sz w:val="18"/>
          <w:szCs w:val="18"/>
          <w:shd w:fill="F1F3F5" w:color="auto" w:val="clear"/>
          <w:rtl/>
        </w:rPr>
        <w:t xml:space="preserve">‎WITH CHECKSUM, COMPRESSION, ENCRYPTION (ALGORITHM = AES_256, SERVER CERTIFICATE = &lt;شهادة TDE&gt;)‎</w:t>
      </w:r>
      <w:r>
        <w:rPr>
          <w:rFonts w:ascii="Arial" w:cs="Arial" w:eastAsia="Arial" w:hAnsi="Arial"/>
          <w:b w:val="false"/>
          <w:bCs w:val="false"/>
          <w:sz w:val="21"/>
          <w:szCs w:val="21"/>
          <w:rtl/>
        </w:rPr>
        <w:t xml:space="preserve"> كما في DOC-S02 §6.</w:t>
      </w:r>
    </w:p>
    <w:p>
      <w:pPr>
        <w:pStyle w:val="ListParagraph"/>
        <w:numPr>
          <w:ilvl w:val="0"/>
          <w:numId w:val="2"/>
        </w:numPr>
        <w:bidi/>
        <w:spacing w:after="70" w:before="0" w:line="300"/>
      </w:pPr>
      <w:r>
        <w:rPr>
          <w:rFonts w:ascii="Arial" w:cs="Arial" w:eastAsia="Arial" w:hAnsi="Arial"/>
          <w:b w:val="false"/>
          <w:bCs w:val="false"/>
          <w:sz w:val="21"/>
          <w:szCs w:val="21"/>
          <w:rtl/>
        </w:rPr>
        <w:t xml:space="preserve">الاتصال الذي ينفّذ النسخ يستعمل TLS بلا </w:t>
      </w:r>
      <w:r>
        <w:rPr>
          <w:rFonts w:ascii="Courier New" w:cs="Courier New" w:eastAsia="Courier New" w:hAnsi="Courier New"/>
          <w:b w:val="false"/>
          <w:bCs w:val="false"/>
          <w:color w:val="1F2937"/>
          <w:sz w:val="18"/>
          <w:szCs w:val="18"/>
          <w:shd w:fill="F1F3F5" w:color="auto" w:val="clear"/>
          <w:rtl/>
        </w:rPr>
        <w:t xml:space="preserve">‎-C‎</w:t>
      </w:r>
      <w:r>
        <w:rPr>
          <w:rFonts w:ascii="Arial" w:cs="Arial" w:eastAsia="Arial" w:hAnsi="Arial"/>
          <w:b w:val="false"/>
          <w:bCs w:val="false"/>
          <w:sz w:val="21"/>
          <w:szCs w:val="21"/>
          <w:rtl/>
        </w:rPr>
        <w:t xml:space="preserve"> (DOC-S05 §5.3).</w:t>
      </w:r>
    </w:p>
    <w:p>
      <w:pPr>
        <w:bidi/>
        <w:spacing w:after="60" w:before="0"/>
      </w:pPr>
    </w:p>
    <w:p>
      <w:pPr>
        <w:pStyle w:val="Heading2"/>
        <w:bidi/>
      </w:pPr>
      <w:bookmarkStart w:name="_sec8" w:id="8"/>
      <w:r>
        <w:rPr>
          <w:rFonts w:ascii="Arial" w:cs="Arial" w:eastAsia="Arial" w:hAnsi="Arial"/>
          <w:b/>
          <w:bCs/>
          <w:color w:val="2B5C8A"/>
          <w:sz w:val="26"/>
          <w:szCs w:val="26"/>
          <w:rtl/>
        </w:rPr>
        <w:t xml:space="preserve">4.2 الجدول</w:t>
      </w:r>
      <w:bookmarkEnd w:id="8"/>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221"/>
        <w:gridCol w:w="1726"/>
        <w:gridCol w:w="1726"/>
        <w:gridCol w:w="1972"/>
        <w:gridCol w:w="2219"/>
      </w:tblGrid>
      <w:tr>
        <w:trPr>
          <w:cantSplit/>
          <w:tblHeader/>
        </w:trPr>
        <w:tc>
          <w:tcPr>
            <w:tcW w:type="dxa" w:w="222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النوع</w:t>
            </w:r>
          </w:p>
        </w:tc>
        <w:tc>
          <w:tcPr>
            <w:tcW w:type="dxa" w:w="172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القاعدة</w:t>
            </w:r>
          </w:p>
        </w:tc>
        <w:tc>
          <w:tcPr>
            <w:tcW w:type="dxa" w:w="172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الدورية</w:t>
            </w:r>
          </w:p>
        </w:tc>
        <w:tc>
          <w:tcPr>
            <w:tcW w:type="dxa" w:w="197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الاحتفاظ المحلي</w:t>
            </w:r>
          </w:p>
        </w:tc>
        <w:tc>
          <w:tcPr>
            <w:tcW w:type="dxa" w:w="221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الاحتفاظ في الموقع المنفصل</w:t>
            </w:r>
          </w:p>
        </w:tc>
      </w:tr>
      <w:tr>
        <w:trPr>
          <w:cantSplit/>
        </w:trPr>
        <w:tc>
          <w:tcPr>
            <w:tcW w:type="dxa" w:w="22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كاملة</w:t>
            </w:r>
          </w:p>
        </w:tc>
        <w:tc>
          <w:tcPr>
            <w:tcW w:type="dxa" w:w="17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‎BankFas‎</w:t>
            </w:r>
          </w:p>
        </w:tc>
        <w:tc>
          <w:tcPr>
            <w:tcW w:type="dxa" w:w="17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يوميًا 01:00 بتوقيت UTC</w:t>
            </w:r>
          </w:p>
        </w:tc>
        <w:tc>
          <w:tcPr>
            <w:tcW w:type="dxa" w:w="19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 أيام</w:t>
            </w:r>
          </w:p>
        </w:tc>
        <w:tc>
          <w:tcPr>
            <w:tcW w:type="dxa" w:w="221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 يومًا؛ ونسخة أول الشهر 12 شهرًا</w:t>
            </w:r>
          </w:p>
        </w:tc>
      </w:tr>
      <w:tr>
        <w:trPr>
          <w:cantSplit/>
        </w:trPr>
        <w:tc>
          <w:tcPr>
            <w:tcW w:type="dxa" w:w="22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تفاضلية</w:t>
            </w:r>
          </w:p>
        </w:tc>
        <w:tc>
          <w:tcPr>
            <w:tcW w:type="dxa" w:w="17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‎BankFas‎</w:t>
            </w:r>
          </w:p>
        </w:tc>
        <w:tc>
          <w:tcPr>
            <w:tcW w:type="dxa" w:w="17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6 ساعات</w:t>
            </w:r>
          </w:p>
        </w:tc>
        <w:tc>
          <w:tcPr>
            <w:tcW w:type="dxa" w:w="19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 أيام</w:t>
            </w:r>
          </w:p>
        </w:tc>
        <w:tc>
          <w:tcPr>
            <w:tcW w:type="dxa" w:w="221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 يومًا</w:t>
            </w:r>
          </w:p>
        </w:tc>
      </w:tr>
      <w:tr>
        <w:trPr>
          <w:cantSplit/>
        </w:trPr>
        <w:tc>
          <w:tcPr>
            <w:tcW w:type="dxa" w:w="22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المعاملات</w:t>
            </w:r>
          </w:p>
        </w:tc>
        <w:tc>
          <w:tcPr>
            <w:tcW w:type="dxa" w:w="17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‎BankFas‎</w:t>
            </w:r>
          </w:p>
        </w:tc>
        <w:tc>
          <w:tcPr>
            <w:tcW w:type="dxa" w:w="17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10 دقائق</w:t>
            </w:r>
          </w:p>
        </w:tc>
        <w:tc>
          <w:tcPr>
            <w:tcW w:type="dxa" w:w="19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 أيام</w:t>
            </w:r>
          </w:p>
        </w:tc>
        <w:tc>
          <w:tcPr>
            <w:tcW w:type="dxa" w:w="221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 يومًا</w:t>
            </w:r>
          </w:p>
        </w:tc>
      </w:tr>
      <w:tr>
        <w:trPr>
          <w:cantSplit/>
        </w:trPr>
        <w:tc>
          <w:tcPr>
            <w:tcW w:type="dxa" w:w="22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كاملة</w:t>
            </w:r>
          </w:p>
        </w:tc>
        <w:tc>
          <w:tcPr>
            <w:tcW w:type="dxa" w:w="17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master وmsdb</w:t>
            </w:r>
          </w:p>
        </w:tc>
        <w:tc>
          <w:tcPr>
            <w:tcW w:type="dxa" w:w="17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يوميًا بعد نسخة </w:t>
            </w:r>
            <w:r>
              <w:rPr>
                <w:rFonts w:ascii="Courier New" w:cs="Courier New" w:eastAsia="Courier New" w:hAnsi="Courier New"/>
                <w:b w:val="false"/>
                <w:bCs w:val="false"/>
                <w:color w:val="1F2937"/>
                <w:sz w:val="16"/>
                <w:szCs w:val="16"/>
                <w:shd w:fill="F1F3F5" w:color="auto" w:val="clear"/>
                <w:rtl/>
              </w:rPr>
              <w:t xml:space="preserve">‎BankFas‎</w:t>
            </w:r>
          </w:p>
        </w:tc>
        <w:tc>
          <w:tcPr>
            <w:tcW w:type="dxa" w:w="19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 أيام</w:t>
            </w:r>
          </w:p>
        </w:tc>
        <w:tc>
          <w:tcPr>
            <w:tcW w:type="dxa" w:w="221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 يومًا</w:t>
            </w:r>
          </w:p>
        </w:tc>
      </w:tr>
      <w:tr>
        <w:trPr>
          <w:cantSplit/>
        </w:trPr>
        <w:tc>
          <w:tcPr>
            <w:tcW w:type="dxa" w:w="22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مخزن الملفات</w:t>
            </w:r>
          </w:p>
        </w:tc>
        <w:tc>
          <w:tcPr>
            <w:tcW w:type="dxa" w:w="17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الملفات الجديدة</w:t>
            </w:r>
          </w:p>
        </w:tc>
        <w:tc>
          <w:tcPr>
            <w:tcW w:type="dxa" w:w="17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فور الرفع، أو كل 5 دقائق على الأكثر</w:t>
            </w:r>
          </w:p>
        </w:tc>
        <w:tc>
          <w:tcPr>
            <w:tcW w:type="dxa" w:w="19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21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كمدة المستند (DOC-S07)</w:t>
            </w:r>
          </w:p>
        </w:tc>
      </w:tr>
    </w:tbl>
    <w:p>
      <w:pPr>
        <w:bidi/>
        <w:spacing w:after="120" w:before="0"/>
      </w:pPr>
    </w:p>
    <w:p>
      <w:pPr>
        <w:pStyle w:val="ListParagraph"/>
        <w:numPr>
          <w:ilvl w:val="0"/>
          <w:numId w:val="2"/>
        </w:numPr>
        <w:bidi/>
        <w:spacing w:after="70" w:before="0" w:line="300"/>
      </w:pPr>
      <w:r>
        <w:rPr>
          <w:rFonts w:ascii="Arial" w:cs="Arial" w:eastAsia="Arial" w:hAnsi="Arial"/>
          <w:b w:val="false"/>
          <w:bCs w:val="false"/>
          <w:sz w:val="21"/>
          <w:szCs w:val="21"/>
          <w:rtl/>
        </w:rPr>
        <w:t xml:space="preserve">الحمل المتوقع منخفض (docs/20-database-design.md:466)، فالنسخة الكاملة اليومية لا تثقل الخادم. يُراجع الجدول إذا تجاوزت مدة النسخة الكاملة ساعة.</w:t>
      </w:r>
    </w:p>
    <w:p>
      <w:pPr>
        <w:pStyle w:val="ListParagraph"/>
        <w:numPr>
          <w:ilvl w:val="0"/>
          <w:numId w:val="2"/>
        </w:numPr>
        <w:bidi/>
        <w:spacing w:after="70" w:before="0" w:line="300"/>
      </w:pPr>
      <w:r>
        <w:rPr>
          <w:rFonts w:ascii="Arial" w:cs="Arial" w:eastAsia="Arial" w:hAnsi="Arial"/>
          <w:b w:val="false"/>
          <w:bCs w:val="false"/>
          <w:sz w:val="21"/>
          <w:szCs w:val="21"/>
          <w:rtl/>
        </w:rPr>
        <w:t xml:space="preserve">التفاضلية تختصر الاستعادة: كاملة + آخر تفاضلية + سجلات أقصاها 6 ساعات.</w:t>
      </w:r>
    </w:p>
    <w:p>
      <w:pPr>
        <w:pStyle w:val="ListParagraph"/>
        <w:numPr>
          <w:ilvl w:val="0"/>
          <w:numId w:val="2"/>
        </w:numPr>
        <w:bidi/>
        <w:spacing w:after="70" w:before="0" w:line="300"/>
      </w:pPr>
      <w:r>
        <w:rPr>
          <w:rFonts w:ascii="Arial" w:cs="Arial" w:eastAsia="Arial" w:hAnsi="Arial"/>
          <w:b w:val="false"/>
          <w:bCs w:val="false"/>
          <w:sz w:val="21"/>
          <w:szCs w:val="21"/>
          <w:rtl/>
        </w:rPr>
        <w:t xml:space="preserve">master يحمل شهادة TDE وتسجيلات الدخول، فنسخه لازم لكنه لا يغني عن ضمان الشهادة (DOC-S02 §11).</w:t>
      </w:r>
    </w:p>
    <w:p>
      <w:pPr>
        <w:bidi/>
        <w:spacing w:after="60" w:before="0"/>
      </w:pPr>
    </w:p>
    <w:p>
      <w:pPr>
        <w:pStyle w:val="Heading2"/>
        <w:bidi/>
      </w:pPr>
      <w:bookmarkStart w:name="_sec9" w:id="9"/>
      <w:r>
        <w:rPr>
          <w:rFonts w:ascii="Arial" w:cs="Arial" w:eastAsia="Arial" w:hAnsi="Arial"/>
          <w:b/>
          <w:bCs/>
          <w:color w:val="2B5C8A"/>
          <w:sz w:val="26"/>
          <w:szCs w:val="26"/>
          <w:rtl/>
        </w:rPr>
        <w:t xml:space="preserve">4.3 المراقبة (تفصيلها في DOC-S12)</w:t>
      </w:r>
      <w:bookmarkEnd w:id="9"/>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4061"/>
        <w:gridCol w:w="5803"/>
      </w:tblGrid>
      <w:tr>
        <w:trPr>
          <w:cantSplit/>
          <w:tblHeader/>
        </w:trPr>
        <w:tc>
          <w:tcPr>
            <w:tcW w:type="dxa" w:w="406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التنبيه</w:t>
            </w:r>
          </w:p>
        </w:tc>
        <w:tc>
          <w:tcPr>
            <w:tcW w:type="dxa" w:w="580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الشرط</w:t>
            </w:r>
          </w:p>
        </w:tc>
      </w:tr>
      <w:tr>
        <w:trPr>
          <w:cantSplit/>
        </w:trPr>
        <w:tc>
          <w:tcPr>
            <w:tcW w:type="dxa" w:w="40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متأخر</w:t>
            </w:r>
          </w:p>
        </w:tc>
        <w:tc>
          <w:tcPr>
            <w:tcW w:type="dxa" w:w="58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نسخة سجل ناجحة منذ 20 دقيقة</w:t>
            </w:r>
          </w:p>
        </w:tc>
      </w:tr>
      <w:tr>
        <w:trPr>
          <w:cantSplit/>
        </w:trPr>
        <w:tc>
          <w:tcPr>
            <w:tcW w:type="dxa" w:w="40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كاملة متأخرة</w:t>
            </w:r>
          </w:p>
        </w:tc>
        <w:tc>
          <w:tcPr>
            <w:tcW w:type="dxa" w:w="58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نسخة كاملة ناجحة منذ 26 ساعة</w:t>
            </w:r>
          </w:p>
        </w:tc>
      </w:tr>
      <w:tr>
        <w:trPr>
          <w:cantSplit/>
        </w:trPr>
        <w:tc>
          <w:tcPr>
            <w:tcW w:type="dxa" w:w="40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نقل متأخر</w:t>
            </w:r>
          </w:p>
        </w:tc>
        <w:tc>
          <w:tcPr>
            <w:tcW w:type="dxa" w:w="58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نسخة لم يصل إلى الموقع المنفصل خلال 15 دقيقة</w:t>
            </w:r>
          </w:p>
        </w:tc>
      </w:tr>
      <w:tr>
        <w:trPr>
          <w:cantSplit/>
        </w:trPr>
        <w:tc>
          <w:tcPr>
            <w:tcW w:type="dxa" w:w="40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مساحة</w:t>
            </w:r>
          </w:p>
        </w:tc>
        <w:tc>
          <w:tcPr>
            <w:tcW w:type="dxa" w:w="58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مجلد النسخ فوق 80%</w:t>
            </w:r>
          </w:p>
        </w:tc>
      </w:tr>
      <w:tr>
        <w:trPr>
          <w:cantSplit/>
        </w:trPr>
        <w:tc>
          <w:tcPr>
            <w:tcW w:type="dxa" w:w="40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تحقق فاشل</w:t>
            </w:r>
          </w:p>
        </w:tc>
        <w:tc>
          <w:tcPr>
            <w:tcW w:type="dxa" w:w="58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‎RESTORE VERIFYONLY ... WITH CHECKSUM‎</w:t>
            </w:r>
            <w:r>
              <w:rPr>
                <w:rFonts w:ascii="Arial" w:cs="Arial" w:eastAsia="Arial" w:hAnsi="Arial"/>
                <w:b w:val="false"/>
                <w:bCs w:val="false"/>
                <w:sz w:val="18"/>
                <w:szCs w:val="18"/>
                <w:rtl/>
              </w:rPr>
              <w:t xml:space="preserve"> اليومي فشل</w:t>
            </w:r>
          </w:p>
        </w:tc>
      </w:tr>
    </w:tbl>
    <w:p>
      <w:pPr>
        <w:bidi/>
        <w:spacing w:after="120" w:before="0"/>
      </w:pPr>
    </w:p>
    <w:p>
      <w:pPr>
        <w:pStyle w:val="Heading1"/>
        <w:bidi/>
      </w:pPr>
      <w:bookmarkStart w:name="_sec10" w:id="10"/>
      <w:r>
        <w:rPr>
          <w:rFonts w:ascii="Arial" w:cs="Arial" w:eastAsia="Arial" w:hAnsi="Arial"/>
          <w:b/>
          <w:bCs/>
          <w:color w:val="1F3A5F"/>
          <w:sz w:val="32"/>
          <w:szCs w:val="32"/>
          <w:rtl/>
        </w:rPr>
        <w:t xml:space="preserve">5. الموقع المنفصل </w:t>
      </w:r>
      <w:r>
        <w:rPr>
          <w:rFonts w:ascii="Arial" w:cs="Arial" w:eastAsia="Arial" w:hAnsi="Arial"/>
          <w:color w:val="E0A800"/>
          <w:sz w:val="32"/>
          <w:szCs w:val="32"/>
          <w:rtl/>
        </w:rPr>
        <w:t xml:space="preserve">●</w:t>
      </w:r>
      <w:bookmarkEnd w:id="10"/>
    </w:p>
    <w:p>
      <w:pPr>
        <w:pStyle w:val="ListParagraph"/>
        <w:numPr>
          <w:ilvl w:val="0"/>
          <w:numId w:val="2"/>
        </w:numPr>
        <w:bidi/>
        <w:spacing w:after="70" w:before="0" w:line="300"/>
      </w:pPr>
      <w:r>
        <w:rPr>
          <w:rFonts w:ascii="Arial" w:cs="Arial" w:eastAsia="Arial" w:hAnsi="Arial"/>
          <w:b w:val="false"/>
          <w:bCs w:val="false"/>
          <w:sz w:val="21"/>
          <w:szCs w:val="21"/>
          <w:rtl/>
        </w:rPr>
        <w:t xml:space="preserve">مزوّد أو موقع مختلف عن مزوّد VPS، حتى لا يفقدهما حادث واحد (DQ-S09-2).</w:t>
      </w:r>
    </w:p>
    <w:p>
      <w:pPr>
        <w:pStyle w:val="ListParagraph"/>
        <w:numPr>
          <w:ilvl w:val="0"/>
          <w:numId w:val="2"/>
        </w:numPr>
        <w:bidi/>
        <w:spacing w:after="70" w:before="0" w:line="300"/>
      </w:pPr>
      <w:r>
        <w:rPr>
          <w:rFonts w:ascii="Arial" w:cs="Arial" w:eastAsia="Arial" w:hAnsi="Arial"/>
          <w:b w:val="false"/>
          <w:bCs w:val="false"/>
          <w:sz w:val="21"/>
          <w:szCs w:val="21"/>
          <w:rtl/>
        </w:rPr>
        <w:t xml:space="preserve">النقل مشفّر (SSH أو HTTPS، DOC-S05 الاتصال NC-8). الملفات مشفّرة أصلًا.</w:t>
      </w:r>
    </w:p>
    <w:p>
      <w:pPr>
        <w:pStyle w:val="ListParagraph"/>
        <w:numPr>
          <w:ilvl w:val="0"/>
          <w:numId w:val="2"/>
        </w:numPr>
        <w:bidi/>
        <w:spacing w:after="70" w:before="0" w:line="300"/>
      </w:pPr>
      <w:r>
        <w:rPr>
          <w:rFonts w:ascii="Arial" w:cs="Arial" w:eastAsia="Arial" w:hAnsi="Arial"/>
          <w:b w:val="false"/>
          <w:bCs w:val="false"/>
          <w:sz w:val="21"/>
          <w:szCs w:val="21"/>
          <w:rtl/>
        </w:rPr>
        <w:t xml:space="preserve">حساب الدفع من الخادم يملك </w:t>
      </w:r>
      <w:r>
        <w:rPr>
          <w:rFonts w:ascii="Arial" w:cs="Arial" w:eastAsia="Arial" w:hAnsi="Arial"/>
          <w:b/>
          <w:bCs/>
          <w:sz w:val="21"/>
          <w:szCs w:val="21"/>
          <w:rtl/>
        </w:rPr>
        <w:t xml:space="preserve">الكتابة فقط</w:t>
      </w:r>
      <w:r>
        <w:rPr>
          <w:rFonts w:ascii="Arial" w:cs="Arial" w:eastAsia="Arial" w:hAnsi="Arial"/>
          <w:b w:val="false"/>
          <w:bCs w:val="false"/>
          <w:sz w:val="21"/>
          <w:szCs w:val="21"/>
          <w:rtl/>
        </w:rPr>
        <w:t xml:space="preserve">، بلا حذف ولا استبدال، وتُفعَّل خاصية الحفظ غير القابل للتعديل إن وفرها الموقع. خادم مخترق لا يستطيع إذن محو النسخ.</w:t>
      </w:r>
    </w:p>
    <w:p>
      <w:pPr>
        <w:pStyle w:val="ListParagraph"/>
        <w:numPr>
          <w:ilvl w:val="0"/>
          <w:numId w:val="2"/>
        </w:numPr>
        <w:bidi/>
        <w:spacing w:after="70" w:before="0" w:line="300"/>
      </w:pPr>
      <w:r>
        <w:rPr>
          <w:rFonts w:ascii="Arial" w:cs="Arial" w:eastAsia="Arial" w:hAnsi="Arial"/>
          <w:b w:val="false"/>
          <w:bCs w:val="false"/>
          <w:sz w:val="21"/>
          <w:szCs w:val="21"/>
          <w:rtl/>
        </w:rPr>
        <w:t xml:space="preserve">الحذف عند انتهاء المدة يتم من جهة الموقع المنفصل بقاعدة دورة حياة، لا من الخادم.</w:t>
      </w:r>
    </w:p>
    <w:p>
      <w:pPr>
        <w:pStyle w:val="ListParagraph"/>
        <w:numPr>
          <w:ilvl w:val="0"/>
          <w:numId w:val="2"/>
        </w:numPr>
        <w:bidi/>
        <w:spacing w:after="70" w:before="0" w:line="300"/>
      </w:pPr>
      <w:r>
        <w:rPr>
          <w:rFonts w:ascii="Arial" w:cs="Arial" w:eastAsia="Arial" w:hAnsi="Arial"/>
          <w:b/>
          <w:bCs/>
          <w:sz w:val="21"/>
          <w:szCs w:val="21"/>
          <w:rtl/>
        </w:rPr>
        <w:t xml:space="preserve">ضمان المفاتيح ليس هنا:</w:t>
      </w:r>
      <w:r>
        <w:rPr>
          <w:rFonts w:ascii="Arial" w:cs="Arial" w:eastAsia="Arial" w:hAnsi="Arial"/>
          <w:b w:val="false"/>
          <w:bCs w:val="false"/>
          <w:sz w:val="21"/>
          <w:szCs w:val="21"/>
          <w:rtl/>
        </w:rPr>
        <w:t xml:space="preserve"> شهادة TDE والمفتاح الرئيسي للتطبيق لا يُحفظان مع النسخ (BR-PLT-015، docs/20-database-design.md:459؛ DOC-S02 §9).</w:t>
      </w:r>
    </w:p>
    <w:p>
      <w:pPr>
        <w:pStyle w:val="ListParagraph"/>
        <w:numPr>
          <w:ilvl w:val="0"/>
          <w:numId w:val="2"/>
        </w:numPr>
        <w:bidi/>
        <w:spacing w:after="70" w:before="0" w:line="300"/>
      </w:pPr>
      <w:r>
        <w:rPr>
          <w:rFonts w:ascii="Arial" w:cs="Arial" w:eastAsia="Arial" w:hAnsi="Arial"/>
          <w:b w:val="false"/>
          <w:bCs w:val="false"/>
          <w:sz w:val="21"/>
          <w:szCs w:val="21"/>
          <w:rtl/>
        </w:rPr>
        <w:t xml:space="preserve">دولة الموقع قرار إقامة (DOC-S07، DQ-S07-2).</w:t>
      </w:r>
    </w:p>
    <w:p>
      <w:pPr>
        <w:pStyle w:val="ListParagraph"/>
        <w:numPr>
          <w:ilvl w:val="0"/>
          <w:numId w:val="2"/>
        </w:numPr>
        <w:bidi/>
        <w:spacing w:after="70" w:before="0" w:line="300"/>
      </w:pPr>
      <w:r>
        <w:rPr>
          <w:rFonts w:ascii="Arial" w:cs="Arial" w:eastAsia="Arial" w:hAnsi="Arial"/>
          <w:b/>
          <w:bCs/>
          <w:sz w:val="21"/>
          <w:szCs w:val="21"/>
          <w:rtl/>
        </w:rPr>
        <w:t xml:space="preserve">لقطات VPS التي يقدّمها المزوّد</w:t>
      </w:r>
      <w:r>
        <w:rPr>
          <w:rFonts w:ascii="Arial" w:cs="Arial" w:eastAsia="Arial" w:hAnsi="Arial"/>
          <w:b w:val="false"/>
          <w:bCs w:val="false"/>
          <w:sz w:val="21"/>
          <w:szCs w:val="21"/>
          <w:rtl/>
        </w:rPr>
        <w:t xml:space="preserve"> لا تُعد نسخًا احتياطيًا في هذه الخطة. اللقطة الكاملة تحمل البيانات ومفاتيح TDE معًا (DOC-S02 §3)، فتُعطَّل أو تُقيَّد بموافقة المالك (DQ-S09-6).</w:t>
      </w:r>
    </w:p>
    <w:p>
      <w:pPr>
        <w:bidi/>
        <w:spacing w:after="60" w:before="0"/>
      </w:pPr>
    </w:p>
    <w:p>
      <w:pPr>
        <w:pStyle w:val="Heading1"/>
        <w:bidi/>
      </w:pPr>
      <w:bookmarkStart w:name="_sec11" w:id="11"/>
      <w:r>
        <w:rPr>
          <w:rFonts w:ascii="Arial" w:cs="Arial" w:eastAsia="Arial" w:hAnsi="Arial"/>
          <w:b/>
          <w:bCs/>
          <w:color w:val="1F3A5F"/>
          <w:sz w:val="32"/>
          <w:szCs w:val="32"/>
          <w:rtl/>
        </w:rPr>
        <w:t xml:space="preserve">6. ما تحتاجه الاستعادة</w:t>
      </w:r>
      <w:bookmarkEnd w:id="11"/>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024"/>
        <w:gridCol w:w="1152"/>
        <w:gridCol w:w="7688"/>
      </w:tblGrid>
      <w:tr>
        <w:trPr>
          <w:cantSplit/>
          <w:tblHeader/>
        </w:trPr>
        <w:tc>
          <w:tcPr>
            <w:tcW w:type="dxa" w:w="102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العنصر</w:t>
            </w:r>
          </w:p>
        </w:tc>
        <w:tc>
          <w:tcPr>
            <w:tcW w:type="dxa" w:w="115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لماذا</w:t>
            </w:r>
          </w:p>
        </w:tc>
        <w:tc>
          <w:tcPr>
            <w:tcW w:type="dxa" w:w="768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من أين</w:t>
            </w:r>
          </w:p>
        </w:tc>
      </w:tr>
      <w:tr>
        <w:trPr>
          <w:cantSplit/>
        </w:trPr>
        <w:tc>
          <w:tcPr>
            <w:tcW w:type="dxa" w:w="10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شهادة TDE ومفتاحها الخاص وكلمة المرور</w:t>
            </w:r>
          </w:p>
        </w:tc>
        <w:tc>
          <w:tcPr>
            <w:tcW w:type="dxa" w:w="11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فتح أي نسخة على خادم آخر</w:t>
            </w:r>
          </w:p>
        </w:tc>
        <w:tc>
          <w:tcPr>
            <w:tcW w:type="dxa" w:w="76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الضمان بحضور الحافظَين (DOC-S02 §9)</w:t>
            </w:r>
          </w:p>
        </w:tc>
      </w:tr>
      <w:tr>
        <w:trPr>
          <w:cantSplit/>
        </w:trPr>
        <w:tc>
          <w:tcPr>
            <w:tcW w:type="dxa" w:w="10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شهادة متقاعدة ما زالت نسخها ضمن المدة</w:t>
            </w:r>
          </w:p>
        </w:tc>
        <w:tc>
          <w:tcPr>
            <w:tcW w:type="dxa" w:w="11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فتح النسخ الأقدم</w:t>
            </w:r>
          </w:p>
        </w:tc>
        <w:tc>
          <w:tcPr>
            <w:tcW w:type="dxa" w:w="76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الضمان</w:t>
            </w:r>
          </w:p>
        </w:tc>
      </w:tr>
      <w:tr>
        <w:trPr>
          <w:cantSplit/>
        </w:trPr>
        <w:tc>
          <w:tcPr>
            <w:tcW w:type="dxa" w:w="10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المفتاح الرئيسي للتطبيق</w:t>
            </w:r>
          </w:p>
        </w:tc>
        <w:tc>
          <w:tcPr>
            <w:tcW w:type="dxa" w:w="11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فك الأعمدة المقيّدة والملفات بعد الاستعادة</w:t>
            </w:r>
          </w:p>
        </w:tc>
        <w:tc>
          <w:tcPr>
            <w:tcW w:type="dxa" w:w="76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مخزن المفاتيح، أو الضمان إن فُقد (DOC-S02 §11.3)</w:t>
            </w:r>
          </w:p>
        </w:tc>
      </w:tr>
      <w:tr>
        <w:trPr>
          <w:cantSplit/>
        </w:trPr>
        <w:tc>
          <w:tcPr>
            <w:tcW w:type="dxa" w:w="10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سلسلة النسخ</w:t>
            </w:r>
          </w:p>
        </w:tc>
        <w:tc>
          <w:tcPr>
            <w:tcW w:type="dxa" w:w="11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كاملة + تفاضلية + سجلات متصلة</w:t>
            </w:r>
          </w:p>
        </w:tc>
        <w:tc>
          <w:tcPr>
            <w:tcW w:type="dxa" w:w="76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الموقع المنفصل</w:t>
            </w:r>
          </w:p>
        </w:tc>
      </w:tr>
      <w:tr>
        <w:trPr>
          <w:cantSplit/>
        </w:trPr>
        <w:tc>
          <w:tcPr>
            <w:tcW w:type="dxa" w:w="10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ملفات المخزن</w:t>
            </w:r>
          </w:p>
        </w:tc>
        <w:tc>
          <w:tcPr>
            <w:tcW w:type="dxa" w:w="11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المستندات والصور</w:t>
            </w:r>
          </w:p>
        </w:tc>
        <w:tc>
          <w:tcPr>
            <w:tcW w:type="dxa" w:w="76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الموقع المنفصل</w:t>
            </w:r>
          </w:p>
        </w:tc>
      </w:tr>
      <w:tr>
        <w:trPr>
          <w:cantSplit/>
        </w:trPr>
        <w:tc>
          <w:tcPr>
            <w:tcW w:type="dxa" w:w="10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أسرار تسجيلات الدخول</w:t>
            </w:r>
          </w:p>
        </w:tc>
        <w:tc>
          <w:tcPr>
            <w:tcW w:type="dxa" w:w="11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التطبيق والتقارير والنشر</w:t>
            </w:r>
          </w:p>
        </w:tc>
        <w:tc>
          <w:tcPr>
            <w:tcW w:type="dxa" w:w="76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DOC-S08</w:t>
            </w:r>
          </w:p>
        </w:tc>
      </w:tr>
      <w:tr>
        <w:trPr>
          <w:cantSplit/>
        </w:trPr>
        <w:tc>
          <w:tcPr>
            <w:tcW w:type="dxa" w:w="10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إصدار SQL Server نفسه أو أحدث</w:t>
            </w:r>
          </w:p>
        </w:tc>
        <w:tc>
          <w:tcPr>
            <w:tcW w:type="dxa" w:w="11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الاستعادة لا تعمل إلى إصدار أقدم</w:t>
            </w:r>
          </w:p>
        </w:tc>
        <w:tc>
          <w:tcPr>
            <w:tcW w:type="dxa" w:w="76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الإصدارات (FR-PLT-045، docs/10-detailed-analysis/10-m0-m1-platform-organization.md:147)</w:t>
            </w:r>
          </w:p>
        </w:tc>
      </w:tr>
    </w:tbl>
    <w:p>
      <w:pPr>
        <w:bidi/>
        <w:spacing w:after="120" w:before="0"/>
      </w:pPr>
    </w:p>
    <w:p>
      <w:pPr>
        <w:pStyle w:val="Heading1"/>
        <w:bidi/>
      </w:pPr>
      <w:bookmarkStart w:name="_sec12" w:id="12"/>
      <w:r>
        <w:rPr>
          <w:rFonts w:ascii="Arial" w:cs="Arial" w:eastAsia="Arial" w:hAnsi="Arial"/>
          <w:b/>
          <w:bCs/>
          <w:color w:val="1F3A5F"/>
          <w:sz w:val="32"/>
          <w:szCs w:val="32"/>
          <w:rtl/>
        </w:rPr>
        <w:t xml:space="preserve">7. اختبار الاستعادة</w:t>
      </w:r>
      <w:bookmarkEnd w:id="12"/>
    </w:p>
    <w:p>
      <w:pPr>
        <w:pStyle w:val="Heading2"/>
        <w:bidi/>
      </w:pPr>
      <w:bookmarkStart w:name="_sec13" w:id="13"/>
      <w:r>
        <w:rPr>
          <w:rFonts w:ascii="Arial" w:cs="Arial" w:eastAsia="Arial" w:hAnsi="Arial"/>
          <w:b/>
          <w:bCs/>
          <w:color w:val="2B5C8A"/>
          <w:sz w:val="26"/>
          <w:szCs w:val="26"/>
          <w:rtl/>
        </w:rPr>
        <w:t xml:space="preserve">7.1 الإيقاع </w:t>
      </w:r>
      <w:r>
        <w:rPr>
          <w:rFonts w:ascii="Arial" w:cs="Arial" w:eastAsia="Arial" w:hAnsi="Arial"/>
          <w:color w:val="E0A800"/>
          <w:sz w:val="26"/>
          <w:szCs w:val="26"/>
          <w:rtl/>
        </w:rPr>
        <w:t xml:space="preserve">●</w:t>
      </w:r>
      <w:bookmarkEnd w:id="13"/>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972"/>
        <w:gridCol w:w="1578"/>
        <w:gridCol w:w="6314"/>
      </w:tblGrid>
      <w:tr>
        <w:trPr>
          <w:cantSplit/>
          <w:tblHeader/>
        </w:trPr>
        <w:tc>
          <w:tcPr>
            <w:tcW w:type="dxa" w:w="197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الاختبار</w:t>
            </w:r>
          </w:p>
        </w:tc>
        <w:tc>
          <w:tcPr>
            <w:tcW w:type="dxa" w:w="157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الدورية</w:t>
            </w:r>
          </w:p>
        </w:tc>
        <w:tc>
          <w:tcPr>
            <w:tcW w:type="dxa" w:w="631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يثبته</w:t>
            </w:r>
          </w:p>
        </w:tc>
      </w:tr>
      <w:tr>
        <w:trPr>
          <w:cantSplit/>
        </w:trPr>
        <w:tc>
          <w:tcPr>
            <w:tcW w:type="dxa" w:w="19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‎RESTORE VERIFYONLY ... WITH CHECKSUM‎</w:t>
            </w:r>
            <w:r>
              <w:rPr>
                <w:rFonts w:ascii="Arial" w:cs="Arial" w:eastAsia="Arial" w:hAnsi="Arial"/>
                <w:b w:val="false"/>
                <w:bCs w:val="false"/>
                <w:sz w:val="18"/>
                <w:szCs w:val="18"/>
                <w:rtl/>
              </w:rPr>
              <w:t xml:space="preserve"> لآخر كاملة</w:t>
            </w:r>
          </w:p>
        </w:tc>
        <w:tc>
          <w:tcPr>
            <w:tcW w:type="dxa" w:w="15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يوميًا، آليًا</w:t>
            </w:r>
          </w:p>
        </w:tc>
        <w:tc>
          <w:tcPr>
            <w:tcW w:type="dxa" w:w="63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سلامة الملف فقط، لا قابلية الاستعادة</w:t>
            </w:r>
          </w:p>
        </w:tc>
      </w:tr>
      <w:tr>
        <w:trPr>
          <w:cantSplit/>
        </w:trPr>
        <w:tc>
          <w:tcPr>
            <w:tcW w:type="dxa" w:w="19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استعادة آلية على خادم استعادة منفصل إلى نقطة زمنية</w:t>
            </w:r>
          </w:p>
        </w:tc>
        <w:tc>
          <w:tcPr>
            <w:tcW w:type="dxa" w:w="15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أسبوعيًا</w:t>
            </w:r>
          </w:p>
        </w:tc>
        <w:tc>
          <w:tcPr>
            <w:tcW w:type="dxa" w:w="63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السلسلة كاملة، و</w:t>
            </w:r>
            <w:r>
              <w:rPr>
                <w:rFonts w:ascii="Courier New" w:cs="Courier New" w:eastAsia="Courier New" w:hAnsi="Courier New"/>
                <w:b w:val="false"/>
                <w:bCs w:val="false"/>
                <w:color w:val="1F2937"/>
                <w:sz w:val="16"/>
                <w:szCs w:val="16"/>
                <w:shd w:fill="F1F3F5" w:color="auto" w:val="clear"/>
                <w:rtl/>
              </w:rPr>
              <w:t xml:space="preserve">‎DBCC CHECKDB‎</w:t>
            </w:r>
            <w:r>
              <w:rPr>
                <w:rFonts w:ascii="Arial" w:cs="Arial" w:eastAsia="Arial" w:hAnsi="Arial"/>
                <w:b w:val="false"/>
                <w:bCs w:val="false"/>
                <w:sz w:val="18"/>
                <w:szCs w:val="18"/>
                <w:rtl/>
              </w:rPr>
              <w:t xml:space="preserve"> نظيف، ومطابقة البنية بـ </w:t>
            </w:r>
            <w:r>
              <w:rPr>
                <w:rFonts w:ascii="Courier New" w:cs="Courier New" w:eastAsia="Courier New" w:hAnsi="Courier New"/>
                <w:b w:val="false"/>
                <w:bCs w:val="false"/>
                <w:color w:val="1F2937"/>
                <w:sz w:val="16"/>
                <w:szCs w:val="16"/>
                <w:shd w:fill="F1F3F5" w:color="auto" w:val="clear"/>
                <w:rtl/>
              </w:rPr>
              <w:t xml:space="preserve">‎tools/dbgen/check_deployed.py‎</w:t>
            </w:r>
            <w:r>
              <w:rPr>
                <w:rFonts w:ascii="Arial" w:cs="Arial" w:eastAsia="Arial" w:hAnsi="Arial"/>
                <w:b w:val="false"/>
                <w:bCs w:val="false"/>
                <w:sz w:val="18"/>
                <w:szCs w:val="18"/>
                <w:rtl/>
              </w:rPr>
              <w:t xml:space="preserve">، وفك عيّنة (docs/20-database-design.md:460)</w:t>
            </w:r>
          </w:p>
        </w:tc>
      </w:tr>
      <w:tr>
        <w:trPr>
          <w:cantSplit/>
        </w:trPr>
        <w:tc>
          <w:tcPr>
            <w:tcW w:type="dxa" w:w="19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تمرين تعافٍ كامل مقاس</w:t>
            </w:r>
          </w:p>
        </w:tc>
        <w:tc>
          <w:tcPr>
            <w:tcW w:type="dxa" w:w="15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ربع سنة</w:t>
            </w:r>
          </w:p>
        </w:tc>
        <w:tc>
          <w:tcPr>
            <w:tcW w:type="dxa" w:w="63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RTO وRPO الفعليان، وضمان المفاتيح بحضور الحافظَين (DOC-S02 §11.2)</w:t>
            </w:r>
          </w:p>
        </w:tc>
      </w:tr>
      <w:tr>
        <w:trPr>
          <w:cantSplit/>
        </w:trPr>
        <w:tc>
          <w:tcPr>
            <w:tcW w:type="dxa" w:w="19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استعادة ملف واحد ومستند واحد</w:t>
            </w:r>
          </w:p>
        </w:tc>
        <w:tc>
          <w:tcPr>
            <w:tcW w:type="dxa" w:w="15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شهريًا</w:t>
            </w:r>
          </w:p>
        </w:tc>
        <w:tc>
          <w:tcPr>
            <w:tcW w:type="dxa" w:w="63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مخزن الملفات وفك ملف</w:t>
            </w:r>
          </w:p>
        </w:tc>
      </w:tr>
    </w:tbl>
    <w:p>
      <w:pPr>
        <w:bidi/>
        <w:spacing w:after="120" w:before="0"/>
      </w:pPr>
    </w:p>
    <w:p>
      <w:pPr>
        <w:pStyle w:val="ListParagraph"/>
        <w:numPr>
          <w:ilvl w:val="0"/>
          <w:numId w:val="2"/>
        </w:numPr>
        <w:bidi/>
        <w:spacing w:after="70" w:before="0" w:line="300"/>
      </w:pPr>
      <w:r>
        <w:rPr>
          <w:rFonts w:ascii="Arial" w:cs="Arial" w:eastAsia="Arial" w:hAnsi="Arial"/>
          <w:b/>
          <w:bCs/>
          <w:sz w:val="21"/>
          <w:szCs w:val="21"/>
          <w:rtl/>
        </w:rPr>
        <w:t xml:space="preserve">لا تُشغَّل اختبارات العزل على نسخة إنتاج مستعادة.</w:t>
      </w:r>
      <w:r>
        <w:rPr>
          <w:rFonts w:ascii="Arial" w:cs="Arial" w:eastAsia="Arial" w:hAnsi="Arial"/>
          <w:b w:val="false"/>
          <w:bCs w:val="false"/>
          <w:sz w:val="21"/>
          <w:szCs w:val="21"/>
          <w:rtl/>
        </w:rPr>
        <w:t xml:space="preserve"> db/tests/tenant_isolation_tests.sql يشترط قاعدة «لا تحوي بيانات حقيقية» (db/tests/tenant_isolation_tests.sql:6-7). يكفي على النسخة المستعادة: </w:t>
      </w:r>
      <w:r>
        <w:rPr>
          <w:rFonts w:ascii="Courier New" w:cs="Courier New" w:eastAsia="Courier New" w:hAnsi="Courier New"/>
          <w:b w:val="false"/>
          <w:bCs w:val="false"/>
          <w:color w:val="1F2937"/>
          <w:sz w:val="18"/>
          <w:szCs w:val="18"/>
          <w:shd w:fill="F1F3F5" w:color="auto" w:val="clear"/>
          <w:rtl/>
        </w:rPr>
        <w:t xml:space="preserve">‎CHECKDB‎</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‎check_deployed.py‎</w:t>
      </w:r>
      <w:r>
        <w:rPr>
          <w:rFonts w:ascii="Arial" w:cs="Arial" w:eastAsia="Arial" w:hAnsi="Arial"/>
          <w:b w:val="false"/>
          <w:bCs w:val="false"/>
          <w:sz w:val="21"/>
          <w:szCs w:val="21"/>
          <w:rtl/>
        </w:rPr>
        <w:t xml:space="preserve"> وفك العيّنة وتسجيل دخول تجريبي.</w:t>
      </w:r>
    </w:p>
    <w:p>
      <w:pPr>
        <w:pStyle w:val="ListParagraph"/>
        <w:numPr>
          <w:ilvl w:val="0"/>
          <w:numId w:val="2"/>
        </w:numPr>
        <w:bidi/>
        <w:spacing w:after="70" w:before="0" w:line="300"/>
      </w:pPr>
      <w:r>
        <w:rPr>
          <w:rFonts w:ascii="Arial" w:cs="Arial" w:eastAsia="Arial" w:hAnsi="Arial"/>
          <w:b w:val="false"/>
          <w:bCs w:val="false"/>
          <w:sz w:val="21"/>
          <w:szCs w:val="21"/>
          <w:rtl/>
        </w:rPr>
        <w:t xml:space="preserve">خادم الاستعادة معزول عن الإنترنت، ويُمحى بعد كل تمرين، ولا يصل إليه إلا DBA. نسخة مستعادة بيانات حقيقية كاملة.</w:t>
      </w:r>
    </w:p>
    <w:p>
      <w:pPr>
        <w:pStyle w:val="ListParagraph"/>
        <w:numPr>
          <w:ilvl w:val="0"/>
          <w:numId w:val="2"/>
        </w:numPr>
        <w:bidi/>
        <w:spacing w:after="70" w:before="0" w:line="300"/>
      </w:pPr>
      <w:r>
        <w:rPr>
          <w:rFonts w:ascii="Arial" w:cs="Arial" w:eastAsia="Arial" w:hAnsi="Arial"/>
          <w:b w:val="false"/>
          <w:bCs w:val="false"/>
          <w:sz w:val="21"/>
          <w:szCs w:val="21"/>
          <w:rtl/>
        </w:rPr>
        <w:t xml:space="preserve">كل تمرين ناجح يكتب </w:t>
      </w:r>
      <w:r>
        <w:rPr>
          <w:rFonts w:ascii="Courier New" w:cs="Courier New" w:eastAsia="Courier New" w:hAnsi="Courier New"/>
          <w:b w:val="false"/>
          <w:bCs w:val="false"/>
          <w:color w:val="1F2937"/>
          <w:sz w:val="18"/>
          <w:szCs w:val="18"/>
          <w:shd w:fill="F1F3F5" w:color="auto" w:val="clear"/>
          <w:rtl/>
        </w:rPr>
        <w:t xml:space="preserve">‎BACKUP_VERIFIED‎</w:t>
      </w:r>
      <w:r>
        <w:rPr>
          <w:rFonts w:ascii="Arial" w:cs="Arial" w:eastAsia="Arial" w:hAnsi="Arial"/>
          <w:b w:val="false"/>
          <w:bCs w:val="false"/>
          <w:sz w:val="21"/>
          <w:szCs w:val="21"/>
          <w:rtl/>
        </w:rPr>
        <w:t xml:space="preserve"> لكل مشترك (db/model/10-platform.model:293)، وحدث منصة للشهادة (DOC-S02 §13).</w:t>
      </w:r>
    </w:p>
    <w:p>
      <w:pPr>
        <w:bidi/>
        <w:spacing w:after="60" w:before="0"/>
      </w:pPr>
    </w:p>
    <w:p>
      <w:pPr>
        <w:pStyle w:val="Heading2"/>
        <w:bidi/>
      </w:pPr>
      <w:bookmarkStart w:name="_sec14" w:id="14"/>
      <w:r>
        <w:rPr>
          <w:rFonts w:ascii="Arial" w:cs="Arial" w:eastAsia="Arial" w:hAnsi="Arial"/>
          <w:b/>
          <w:bCs/>
          <w:color w:val="2B5C8A"/>
          <w:sz w:val="26"/>
          <w:szCs w:val="26"/>
          <w:rtl/>
        </w:rPr>
        <w:t xml:space="preserve">7.2 سجل التمرين</w:t>
      </w:r>
      <w:bookmarkEnd w:id="14"/>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5480"/>
        <w:gridCol w:w="4384"/>
      </w:tblGrid>
      <w:tr>
        <w:trPr>
          <w:cantSplit/>
          <w:tblHeader/>
        </w:trPr>
        <w:tc>
          <w:tcPr>
            <w:tcW w:type="dxa" w:w="548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الحقل</w:t>
            </w:r>
          </w:p>
        </w:tc>
        <w:tc>
          <w:tcPr>
            <w:tcW w:type="dxa" w:w="438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المحتوى</w:t>
            </w:r>
          </w:p>
        </w:tc>
      </w:tr>
      <w:tr>
        <w:trPr>
          <w:cantSplit/>
        </w:trPr>
        <w:tc>
          <w:tcPr>
            <w:tcW w:type="dxa" w:w="54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التاريخ والسيناريو</w:t>
            </w:r>
          </w:p>
        </w:tc>
        <w:tc>
          <w:tcPr>
            <w:tcW w:type="dxa" w:w="43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مثل «فقد VPS كامل»</w:t>
            </w:r>
          </w:p>
        </w:tc>
      </w:tr>
      <w:tr>
        <w:trPr>
          <w:cantSplit/>
        </w:trPr>
        <w:tc>
          <w:tcPr>
            <w:tcW w:type="dxa" w:w="54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النقطة المطلوبة والنقطة المستعادة</w:t>
            </w:r>
          </w:p>
        </w:tc>
        <w:tc>
          <w:tcPr>
            <w:tcW w:type="dxa" w:w="43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الفرق هو RPO المحقَّق</w:t>
            </w:r>
          </w:p>
        </w:tc>
      </w:tr>
      <w:tr>
        <w:trPr>
          <w:cantSplit/>
        </w:trPr>
        <w:tc>
          <w:tcPr>
            <w:tcW w:type="dxa" w:w="54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زمن كل خطوة من القسم 8</w:t>
            </w:r>
          </w:p>
        </w:tc>
        <w:tc>
          <w:tcPr>
            <w:tcW w:type="dxa" w:w="43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بداية ونهاية</w:t>
            </w:r>
          </w:p>
        </w:tc>
      </w:tr>
      <w:tr>
        <w:trPr>
          <w:cantSplit/>
        </w:trPr>
        <w:tc>
          <w:tcPr>
            <w:tcW w:type="dxa" w:w="54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المجموع</w:t>
            </w:r>
          </w:p>
        </w:tc>
        <w:tc>
          <w:tcPr>
            <w:tcW w:type="dxa" w:w="43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RTO المحقَّق مقابل الهدف</w:t>
            </w:r>
          </w:p>
        </w:tc>
      </w:tr>
      <w:tr>
        <w:trPr>
          <w:cantSplit/>
        </w:trPr>
        <w:tc>
          <w:tcPr>
            <w:tcW w:type="dxa" w:w="54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النتائج</w:t>
            </w:r>
          </w:p>
        </w:tc>
        <w:tc>
          <w:tcPr>
            <w:tcW w:type="dxa" w:w="43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‎CHECKDB‎</w:t>
            </w:r>
            <w:r>
              <w:rPr>
                <w:rFonts w:ascii="Arial" w:cs="Arial" w:eastAsia="Arial" w:hAnsi="Arial"/>
                <w:b w:val="false"/>
                <w:bCs w:val="false"/>
                <w:sz w:val="18"/>
                <w:szCs w:val="18"/>
                <w:rtl/>
              </w:rPr>
              <w:t xml:space="preserve">، فك العيّنة، تسجيل الدخول، تنزيل ملف</w:t>
            </w:r>
          </w:p>
        </w:tc>
      </w:tr>
      <w:tr>
        <w:trPr>
          <w:cantSplit/>
        </w:trPr>
        <w:tc>
          <w:tcPr>
            <w:tcW w:type="dxa" w:w="54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المشكلات والإجراءات</w:t>
            </w:r>
          </w:p>
        </w:tc>
        <w:tc>
          <w:tcPr>
            <w:tcW w:type="dxa" w:w="43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وتاريخ لكل إجراء</w:t>
            </w:r>
          </w:p>
        </w:tc>
      </w:tr>
    </w:tbl>
    <w:p>
      <w:pPr>
        <w:bidi/>
        <w:spacing w:after="120" w:before="0"/>
      </w:pPr>
    </w:p>
    <w:p>
      <w:pPr>
        <w:pStyle w:val="Heading1"/>
        <w:bidi/>
      </w:pPr>
      <w:bookmarkStart w:name="_sec15" w:id="15"/>
      <w:r>
        <w:rPr>
          <w:rFonts w:ascii="Arial" w:cs="Arial" w:eastAsia="Arial" w:hAnsi="Arial"/>
          <w:b/>
          <w:bCs/>
          <w:color w:val="1F3A5F"/>
          <w:sz w:val="32"/>
          <w:szCs w:val="32"/>
          <w:rtl/>
        </w:rPr>
        <w:t xml:space="preserve">8. دليل التعافي عند فقد VPS (مخطط تنفيذي)</w:t>
      </w:r>
      <w:bookmarkEnd w:id="15"/>
    </w:p>
    <w:p>
      <w:pPr>
        <w:keepNext/>
        <w:bidi/>
        <w:spacing w:after="60" w:before="160"/>
        <w:jc w:val="center"/>
      </w:pPr>
      <w:r>
        <w:drawing>
          <wp:inline distT="0" distB="0" distL="0" distR="0">
            <wp:extent cx="3943350" cy="8191500"/>
            <wp:effectExtent t="0" r="0" b="0" l="0"/>
            <wp:docPr id="1" name="diagram-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943350" cy="8191500"/>
                    </a:xfrm>
                    <a:prstGeom prst="rect">
                      <a:avLst/>
                    </a:prstGeom>
                  </pic:spPr>
                </pic:pic>
              </a:graphicData>
            </a:graphic>
          </wp:inline>
        </w:drawing>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793"/>
        <w:gridCol w:w="1614"/>
        <w:gridCol w:w="1434"/>
        <w:gridCol w:w="5023"/>
      </w:tblGrid>
      <w:tr>
        <w:trPr>
          <w:cantSplit/>
          <w:tblHeader/>
        </w:trPr>
        <w:tc>
          <w:tcPr>
            <w:tcW w:type="dxa" w:w="179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الخطوة</w:t>
            </w:r>
          </w:p>
        </w:tc>
        <w:tc>
          <w:tcPr>
            <w:tcW w:type="dxa" w:w="161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المسؤول</w:t>
            </w:r>
          </w:p>
        </w:tc>
        <w:tc>
          <w:tcPr>
            <w:tcW w:type="dxa" w:w="143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الهدف الزمني </w:t>
            </w:r>
            <w:r>
              <w:rPr>
                <w:rFonts w:ascii="Arial" w:cs="Arial" w:eastAsia="Arial" w:hAnsi="Arial"/>
                <w:color w:val="E0A800"/>
                <w:sz w:val="18"/>
                <w:szCs w:val="18"/>
                <w:rtl/>
              </w:rPr>
              <w:t xml:space="preserve">●</w:t>
            </w:r>
          </w:p>
        </w:tc>
        <w:tc>
          <w:tcPr>
            <w:tcW w:type="dxa" w:w="502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ملاحظات</w:t>
            </w:r>
          </w:p>
        </w:tc>
      </w:tr>
      <w:tr>
        <w:trPr>
          <w:cantSplit/>
        </w:trPr>
        <w:tc>
          <w:tcPr>
            <w:tcW w:type="dxa" w:w="17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رصد التوقف وإعلان الكارثة</w:t>
            </w:r>
          </w:p>
        </w:tc>
        <w:tc>
          <w:tcPr>
            <w:tcW w:type="dxa" w:w="16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مسؤول العمليات</w:t>
            </w:r>
          </w:p>
        </w:tc>
        <w:tc>
          <w:tcPr>
            <w:tcW w:type="dxa" w:w="14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 دقيقة</w:t>
            </w:r>
          </w:p>
        </w:tc>
        <w:tc>
          <w:tcPr>
            <w:tcW w:type="dxa" w:w="50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الإعلان يبدأ ساعة RTO؛ إن اشتُبه بهجوم يُفتح DOC-S15</w:t>
            </w:r>
          </w:p>
        </w:tc>
      </w:tr>
      <w:tr>
        <w:trPr>
          <w:cantSplit/>
        </w:trPr>
        <w:tc>
          <w:tcPr>
            <w:tcW w:type="dxa" w:w="17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 تجهيز VPS جديد</w:t>
            </w:r>
          </w:p>
        </w:tc>
        <w:tc>
          <w:tcPr>
            <w:tcW w:type="dxa" w:w="16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مهندس البنية</w:t>
            </w:r>
          </w:p>
        </w:tc>
        <w:tc>
          <w:tcPr>
            <w:tcW w:type="dxa" w:w="14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 دقيقة</w:t>
            </w:r>
          </w:p>
        </w:tc>
        <w:tc>
          <w:tcPr>
            <w:tcW w:type="dxa" w:w="50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بسكربت تجهيز مختبر مسبقًا (DOC-S10)، لا يدويًا</w:t>
            </w:r>
          </w:p>
        </w:tc>
      </w:tr>
      <w:tr>
        <w:trPr>
          <w:cantSplit/>
        </w:trPr>
        <w:tc>
          <w:tcPr>
            <w:tcW w:type="dxa" w:w="17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 تثبيت SQL Server 2025</w:t>
            </w:r>
          </w:p>
        </w:tc>
        <w:tc>
          <w:tcPr>
            <w:tcW w:type="dxa" w:w="16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w:t>
            </w:r>
          </w:p>
        </w:tc>
        <w:tc>
          <w:tcPr>
            <w:tcW w:type="dxa" w:w="14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ضمن الخطوة 2</w:t>
            </w:r>
          </w:p>
        </w:tc>
        <w:tc>
          <w:tcPr>
            <w:tcW w:type="dxa" w:w="50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الإصدار والتحديث التراكمي من سجل الإصدارات (FR-PLT-045)</w:t>
            </w:r>
          </w:p>
        </w:tc>
      </w:tr>
      <w:tr>
        <w:trPr>
          <w:cantSplit/>
        </w:trPr>
        <w:tc>
          <w:tcPr>
            <w:tcW w:type="dxa" w:w="17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 شهادة TLS للقاعدة وفرض التشفير</w:t>
            </w:r>
          </w:p>
        </w:tc>
        <w:tc>
          <w:tcPr>
            <w:tcW w:type="dxa" w:w="16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w:t>
            </w:r>
          </w:p>
        </w:tc>
        <w:tc>
          <w:tcPr>
            <w:tcW w:type="dxa" w:w="14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 دقيقة</w:t>
            </w:r>
          </w:p>
        </w:tc>
        <w:tc>
          <w:tcPr>
            <w:tcW w:type="dxa" w:w="50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DOC-S05 §5</w:t>
            </w:r>
          </w:p>
        </w:tc>
      </w:tr>
      <w:tr>
        <w:trPr>
          <w:cantSplit/>
        </w:trPr>
        <w:tc>
          <w:tcPr>
            <w:tcW w:type="dxa" w:w="17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 إنشاء DMK في master واستعادة شهادة TDE</w:t>
            </w:r>
          </w:p>
        </w:tc>
        <w:tc>
          <w:tcPr>
            <w:tcW w:type="dxa" w:w="16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 مع الحافظَين</w:t>
            </w:r>
          </w:p>
        </w:tc>
        <w:tc>
          <w:tcPr>
            <w:tcW w:type="dxa" w:w="14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 دقيقة</w:t>
            </w:r>
          </w:p>
        </w:tc>
        <w:tc>
          <w:tcPr>
            <w:tcW w:type="dxa" w:w="50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‎CREATE CERTIFICATE ... FROM FILE ... WITH PRIVATE KEY (...)‎</w:t>
            </w:r>
          </w:p>
        </w:tc>
      </w:tr>
      <w:tr>
        <w:trPr>
          <w:cantSplit/>
        </w:trPr>
        <w:tc>
          <w:tcPr>
            <w:tcW w:type="dxa" w:w="17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 استعادة السلسلة</w:t>
            </w:r>
          </w:p>
        </w:tc>
        <w:tc>
          <w:tcPr>
            <w:tcW w:type="dxa" w:w="16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w:t>
            </w:r>
          </w:p>
        </w:tc>
        <w:tc>
          <w:tcPr>
            <w:tcW w:type="dxa" w:w="14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45 دقيقة، يُقاس</w:t>
            </w:r>
          </w:p>
        </w:tc>
        <w:tc>
          <w:tcPr>
            <w:tcW w:type="dxa" w:w="50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‎WITH NORECOVERY‎</w:t>
            </w:r>
            <w:r>
              <w:rPr>
                <w:rFonts w:ascii="Arial" w:cs="Arial" w:eastAsia="Arial" w:hAnsi="Arial"/>
                <w:b w:val="false"/>
                <w:bCs w:val="false"/>
                <w:sz w:val="18"/>
                <w:szCs w:val="18"/>
                <w:rtl/>
              </w:rPr>
              <w:t xml:space="preserve"> لكل ملف ثم </w:t>
            </w:r>
            <w:r>
              <w:rPr>
                <w:rFonts w:ascii="Courier New" w:cs="Courier New" w:eastAsia="Courier New" w:hAnsi="Courier New"/>
                <w:b w:val="false"/>
                <w:bCs w:val="false"/>
                <w:color w:val="1F2937"/>
                <w:sz w:val="16"/>
                <w:szCs w:val="16"/>
                <w:shd w:fill="F1F3F5" w:color="auto" w:val="clear"/>
                <w:rtl/>
              </w:rPr>
              <w:t xml:space="preserve">‎RECOVERY‎</w:t>
            </w:r>
            <w:r>
              <w:rPr>
                <w:rFonts w:ascii="Arial" w:cs="Arial" w:eastAsia="Arial" w:hAnsi="Arial"/>
                <w:b w:val="false"/>
                <w:bCs w:val="false"/>
                <w:sz w:val="18"/>
                <w:szCs w:val="18"/>
                <w:rtl/>
              </w:rPr>
              <w:t xml:space="preserve">؛ يُسجَّل وقت آخر سجل مستعاد (RPO المحقَّق)</w:t>
            </w:r>
          </w:p>
        </w:tc>
      </w:tr>
      <w:tr>
        <w:trPr>
          <w:cantSplit/>
        </w:trPr>
        <w:tc>
          <w:tcPr>
            <w:tcW w:type="dxa" w:w="17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 تسجيلات الدخول وربط المستخدمين</w:t>
            </w:r>
          </w:p>
        </w:tc>
        <w:tc>
          <w:tcPr>
            <w:tcW w:type="dxa" w:w="16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w:t>
            </w:r>
          </w:p>
        </w:tc>
        <w:tc>
          <w:tcPr>
            <w:tcW w:type="dxa" w:w="14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 دقيقة</w:t>
            </w:r>
          </w:p>
        </w:tc>
        <w:tc>
          <w:tcPr>
            <w:tcW w:type="dxa" w:w="50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DOC-S08</w:t>
            </w:r>
          </w:p>
        </w:tc>
      </w:tr>
      <w:tr>
        <w:trPr>
          <w:cantSplit/>
        </w:trPr>
        <w:tc>
          <w:tcPr>
            <w:tcW w:type="dxa" w:w="17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 استعادة مخزن الملفات</w:t>
            </w:r>
          </w:p>
        </w:tc>
        <w:tc>
          <w:tcPr>
            <w:tcW w:type="dxa" w:w="16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مهندس البنية</w:t>
            </w:r>
          </w:p>
        </w:tc>
        <w:tc>
          <w:tcPr>
            <w:tcW w:type="dxa" w:w="14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بالتوازي مع 5-7</w:t>
            </w:r>
          </w:p>
        </w:tc>
        <w:tc>
          <w:tcPr>
            <w:tcW w:type="dxa" w:w="50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الملفات ثابتة الإصدار، فالنسخ الأحدث من نقطة القاعدة لا يضر</w:t>
            </w:r>
          </w:p>
        </w:tc>
      </w:tr>
      <w:tr>
        <w:trPr>
          <w:cantSplit/>
        </w:trPr>
        <w:tc>
          <w:tcPr>
            <w:tcW w:type="dxa" w:w="17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 نشر التطبيق</w:t>
            </w:r>
          </w:p>
        </w:tc>
        <w:tc>
          <w:tcPr>
            <w:tcW w:type="dxa" w:w="16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مهندس DevOps</w:t>
            </w:r>
          </w:p>
        </w:tc>
        <w:tc>
          <w:tcPr>
            <w:tcW w:type="dxa" w:w="14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 دقيقة</w:t>
            </w:r>
          </w:p>
        </w:tc>
        <w:tc>
          <w:tcPr>
            <w:tcW w:type="dxa" w:w="50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سلسلة اتصال جديدة، ووصول إلى مخزن المفاتيح من المضيف الجديد</w:t>
            </w:r>
          </w:p>
        </w:tc>
      </w:tr>
      <w:tr>
        <w:trPr>
          <w:cantSplit/>
        </w:trPr>
        <w:tc>
          <w:tcPr>
            <w:tcW w:type="dxa" w:w="17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 تحويل DNS</w:t>
            </w:r>
          </w:p>
        </w:tc>
        <w:tc>
          <w:tcPr>
            <w:tcW w:type="dxa" w:w="16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مهندس البنية</w:t>
            </w:r>
          </w:p>
        </w:tc>
        <w:tc>
          <w:tcPr>
            <w:tcW w:type="dxa" w:w="14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 دقيقة + مدة TTL</w:t>
            </w:r>
          </w:p>
        </w:tc>
        <w:tc>
          <w:tcPr>
            <w:tcW w:type="dxa" w:w="50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TTL سجلات </w:t>
            </w:r>
            <w:r>
              <w:rPr>
                <w:rFonts w:ascii="Courier New" w:cs="Courier New" w:eastAsia="Courier New" w:hAnsi="Courier New"/>
                <w:b w:val="false"/>
                <w:bCs w:val="false"/>
                <w:color w:val="1F2937"/>
                <w:sz w:val="16"/>
                <w:szCs w:val="16"/>
                <w:shd w:fill="F1F3F5" w:color="auto" w:val="clear"/>
                <w:rtl/>
              </w:rPr>
              <w:t xml:space="preserve">‎bankfas.com‎</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‎*.bankfas.com‎</w:t>
            </w:r>
            <w:r>
              <w:rPr>
                <w:rFonts w:ascii="Arial" w:cs="Arial" w:eastAsia="Arial" w:hAnsi="Arial"/>
                <w:b w:val="false"/>
                <w:bCs w:val="false"/>
                <w:sz w:val="18"/>
                <w:szCs w:val="18"/>
                <w:rtl/>
              </w:rPr>
              <w:t xml:space="preserve"> 300 ثانية في الأوقات العادية</w:t>
            </w:r>
          </w:p>
        </w:tc>
      </w:tr>
      <w:tr>
        <w:trPr>
          <w:cantSplit/>
        </w:trPr>
        <w:tc>
          <w:tcPr>
            <w:tcW w:type="dxa" w:w="17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 فحوص دخان</w:t>
            </w:r>
          </w:p>
        </w:tc>
        <w:tc>
          <w:tcPr>
            <w:tcW w:type="dxa" w:w="16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مسؤول العمليات</w:t>
            </w:r>
          </w:p>
        </w:tc>
        <w:tc>
          <w:tcPr>
            <w:tcW w:type="dxa" w:w="14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 دقيقة</w:t>
            </w:r>
          </w:p>
        </w:tc>
        <w:tc>
          <w:tcPr>
            <w:tcW w:type="dxa" w:w="50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دخول على مشتركين اثنين، وكشف رقم عيّنة، وتنزيل ملف، وكتابة حدث تدقيق</w:t>
            </w:r>
          </w:p>
        </w:tc>
      </w:tr>
      <w:tr>
        <w:trPr>
          <w:cantSplit/>
        </w:trPr>
        <w:tc>
          <w:tcPr>
            <w:tcW w:type="dxa" w:w="17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11ب. رؤوس سلاسل التدقيق المستعادة</w:t>
            </w:r>
          </w:p>
        </w:tc>
        <w:tc>
          <w:tcPr>
            <w:tcW w:type="dxa" w:w="16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مسؤول العمليات مع مسؤول الأمن</w:t>
            </w:r>
          </w:p>
        </w:tc>
        <w:tc>
          <w:tcPr>
            <w:tcW w:type="dxa" w:w="14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 دقائق</w:t>
            </w:r>
          </w:p>
        </w:tc>
        <w:tc>
          <w:tcPr>
            <w:tcW w:type="dxa" w:w="50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القاعدة المستعادة تنتهي قبل آخر المراسي المحفوظة خارجها، فيفشل الفحص (ANCHOR_MISSING). </w:t>
            </w:r>
            <w:r>
              <w:rPr>
                <w:rFonts w:ascii="Courier New" w:cs="Courier New" w:eastAsia="Courier New" w:hAnsi="Courier New"/>
                <w:b w:val="false"/>
                <w:bCs w:val="false"/>
                <w:color w:val="1F2937"/>
                <w:sz w:val="16"/>
                <w:szCs w:val="16"/>
                <w:shd w:fill="F1F3F5" w:color="auto" w:val="clear"/>
                <w:rtl/>
              </w:rPr>
              <w:t xml:space="preserve">‎tools/deploy/audit_anchor.sh restored &lt;المخزن&gt; &lt;مرجع التغيير&gt;‎</w:t>
            </w:r>
            <w:r>
              <w:rPr>
                <w:rFonts w:ascii="Arial" w:cs="Arial" w:eastAsia="Arial" w:hAnsi="Arial"/>
                <w:b w:val="false"/>
                <w:bCs w:val="false"/>
                <w:sz w:val="18"/>
                <w:szCs w:val="18"/>
                <w:rtl/>
              </w:rPr>
              <w:t xml:space="preserve"> يفحص كل سلسلة فحصًا كاملًا مقابل المراسي حتى رأسها المستعاد، ويكتب ملف </w:t>
            </w:r>
            <w:r>
              <w:rPr>
                <w:rFonts w:ascii="Courier New" w:cs="Courier New" w:eastAsia="Courier New" w:hAnsi="Courier New"/>
                <w:b w:val="false"/>
                <w:bCs w:val="false"/>
                <w:color w:val="1F2937"/>
                <w:sz w:val="16"/>
                <w:szCs w:val="16"/>
                <w:shd w:fill="F1F3F5" w:color="auto" w:val="clear"/>
                <w:rtl/>
              </w:rPr>
              <w:t xml:space="preserve">‎restore-...‎</w:t>
            </w:r>
            <w:r>
              <w:rPr>
                <w:rFonts w:ascii="Arial" w:cs="Arial" w:eastAsia="Arial" w:hAnsi="Arial"/>
                <w:b w:val="false"/>
                <w:bCs w:val="false"/>
                <w:sz w:val="18"/>
                <w:szCs w:val="18"/>
                <w:rtl/>
              </w:rPr>
              <w:t xml:space="preserve"> بالرؤوس ومرجع التغيير؛ والمراسي بعدها لا تُحتسب. تُراجَع ملفات الاستعادة في المراجعة الشهرية (DOC-S12 §5.3؛ ADR 0033؛ المراجعة الداخلية v6، D13؛ AA7)</w:t>
            </w:r>
          </w:p>
        </w:tc>
      </w:tr>
      <w:tr>
        <w:trPr>
          <w:cantSplit/>
        </w:trPr>
        <w:tc>
          <w:tcPr>
            <w:tcW w:type="dxa" w:w="17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 فتح الخدمة وإبلاغ المشتركين</w:t>
            </w:r>
          </w:p>
        </w:tc>
        <w:tc>
          <w:tcPr>
            <w:tcW w:type="dxa" w:w="16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مسؤول العمليات</w:t>
            </w:r>
          </w:p>
        </w:tc>
        <w:tc>
          <w:tcPr>
            <w:tcW w:type="dxa" w:w="14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50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بالنقطة الزمنية التي استُعيدت إليها البيانات</w:t>
            </w:r>
          </w:p>
        </w:tc>
      </w:tr>
      <w:tr>
        <w:trPr>
          <w:cantSplit/>
        </w:trPr>
        <w:tc>
          <w:tcPr>
            <w:tcW w:type="dxa" w:w="17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 ما بعد التعافي</w:t>
            </w:r>
          </w:p>
        </w:tc>
        <w:tc>
          <w:tcPr>
            <w:tcW w:type="dxa" w:w="16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 ومسؤول الأمن</w:t>
            </w:r>
          </w:p>
        </w:tc>
        <w:tc>
          <w:tcPr>
            <w:tcW w:type="dxa" w:w="14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24 ساعة</w:t>
            </w:r>
          </w:p>
        </w:tc>
        <w:tc>
          <w:tcPr>
            <w:tcW w:type="dxa" w:w="50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نسخة كاملة فورية لبدء سلسلة جديدة، وتدوير أي سر كان على الخادم المفقود، وتشغيل فحص سلامة الملفات (FR-PLT-031)</w:t>
            </w:r>
          </w:p>
        </w:tc>
      </w:tr>
    </w:tbl>
    <w:p>
      <w:pPr>
        <w:bidi/>
        <w:spacing w:after="120" w:before="0"/>
      </w:pPr>
    </w:p>
    <w:p>
      <w:pPr>
        <w:bidi/>
        <w:spacing w:after="110" w:before="0" w:line="312"/>
      </w:pPr>
      <w:r>
        <w:rPr>
          <w:rFonts w:ascii="Arial" w:cs="Arial" w:eastAsia="Arial" w:hAnsi="Arial"/>
          <w:b w:val="false"/>
          <w:bCs w:val="false"/>
          <w:sz w:val="21"/>
          <w:szCs w:val="21"/>
          <w:rtl/>
        </w:rPr>
        <w:t xml:space="preserve">مجموع الأهداف نحو 4 ساعات، فلا هامش. التمرين الأول يحدد إن كان الهدف واقعيًا (DQ-S09-1).</w:t>
      </w:r>
    </w:p>
    <w:p>
      <w:pPr>
        <w:pStyle w:val="Heading1"/>
        <w:bidi/>
      </w:pPr>
      <w:bookmarkStart w:name="_sec16" w:id="16"/>
      <w:r>
        <w:rPr>
          <w:rFonts w:ascii="Arial" w:cs="Arial" w:eastAsia="Arial" w:hAnsi="Arial"/>
          <w:b/>
          <w:bCs/>
          <w:color w:val="1F3A5F"/>
          <w:sz w:val="32"/>
          <w:szCs w:val="32"/>
          <w:rtl/>
        </w:rPr>
        <w:t xml:space="preserve">9. استعادة مشترك واحد</w:t>
      </w:r>
      <w:bookmarkEnd w:id="16"/>
    </w:p>
    <w:p>
      <w:pPr>
        <w:pStyle w:val="Heading2"/>
        <w:bidi/>
      </w:pPr>
      <w:bookmarkStart w:name="_sec17" w:id="17"/>
      <w:r>
        <w:rPr>
          <w:rFonts w:ascii="Arial" w:cs="Arial" w:eastAsia="Arial" w:hAnsi="Arial"/>
          <w:b/>
          <w:bCs/>
          <w:color w:val="2B5C8A"/>
          <w:sz w:val="26"/>
          <w:szCs w:val="26"/>
          <w:rtl/>
        </w:rPr>
        <w:t xml:space="preserve">9.1 المشكلة</w:t>
      </w:r>
      <w:bookmarkEnd w:id="17"/>
    </w:p>
    <w:p>
      <w:pPr>
        <w:pStyle w:val="ListParagraph"/>
        <w:numPr>
          <w:ilvl w:val="0"/>
          <w:numId w:val="2"/>
        </w:numPr>
        <w:bidi/>
        <w:spacing w:after="70" w:before="0" w:line="300"/>
      </w:pPr>
      <w:r>
        <w:rPr>
          <w:rFonts w:ascii="Arial" w:cs="Arial" w:eastAsia="Arial" w:hAnsi="Arial"/>
          <w:b w:val="false"/>
          <w:bCs w:val="false"/>
          <w:sz w:val="21"/>
          <w:szCs w:val="21"/>
          <w:rtl/>
        </w:rPr>
        <w:t xml:space="preserve">كل المشتركين في قاعدة واحدة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(T-1، docs/20-database-design.md:61). </w:t>
      </w:r>
      <w:r>
        <w:rPr>
          <w:rFonts w:ascii="Arial" w:cs="Arial" w:eastAsia="Arial" w:hAnsi="Arial"/>
          <w:b/>
          <w:bCs/>
          <w:sz w:val="21"/>
          <w:szCs w:val="21"/>
          <w:rtl/>
        </w:rPr>
        <w:t xml:space="preserve">استعادة القاعدة كلها ترجع كل المشتركين إلى النقطة نفسها</w:t>
      </w:r>
      <w:r>
        <w:rPr>
          <w:rFonts w:ascii="Arial" w:cs="Arial" w:eastAsia="Arial" w:hAnsi="Arial"/>
          <w:b w:val="false"/>
          <w:bCs w:val="false"/>
          <w:sz w:val="21"/>
          <w:szCs w:val="21"/>
          <w:rtl/>
        </w:rPr>
        <w:t xml:space="preserve">، فيضيع عمل المشتركين الآخرين بعدها. لا تصلح إذن لإصلاح خطأ مشترك واحد.</w:t>
      </w:r>
    </w:p>
    <w:p>
      <w:pPr>
        <w:pStyle w:val="ListParagraph"/>
        <w:numPr>
          <w:ilvl w:val="0"/>
          <w:numId w:val="2"/>
        </w:numPr>
        <w:bidi/>
        <w:spacing w:after="70" w:before="0" w:line="300"/>
      </w:pPr>
      <w:r>
        <w:rPr>
          <w:rFonts w:ascii="Arial" w:cs="Arial" w:eastAsia="Arial" w:hAnsi="Arial"/>
          <w:b w:val="false"/>
          <w:bCs w:val="false"/>
          <w:sz w:val="21"/>
          <w:szCs w:val="21"/>
          <w:rtl/>
        </w:rPr>
        <w:t xml:space="preserve">docs/20-database-design.md:461 يقترح الاستعادة إلى قاعدة مؤقتة ثم تصدير صفوف المشترك واستيرادها بترتيب التبعيات. هذا المسار يواجه عقبات محددة:</w:t>
      </w:r>
    </w:p>
    <w:p>
      <w:pPr>
        <w:bidi/>
        <w:spacing w:after="60" w:before="0"/>
      </w:pP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479"/>
        <w:gridCol w:w="2137"/>
        <w:gridCol w:w="6248"/>
      </w:tblGrid>
      <w:tr>
        <w:trPr>
          <w:cantSplit/>
          <w:tblHeader/>
        </w:trPr>
        <w:tc>
          <w:tcPr>
            <w:tcW w:type="dxa" w:w="147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العقبة</w:t>
            </w:r>
          </w:p>
        </w:tc>
        <w:tc>
          <w:tcPr>
            <w:tcW w:type="dxa" w:w="213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السبب</w:t>
            </w:r>
          </w:p>
        </w:tc>
        <w:tc>
          <w:tcPr>
            <w:tcW w:type="dxa" w:w="624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14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المفاتيح الأساسية</w:t>
            </w:r>
          </w:p>
        </w:tc>
        <w:tc>
          <w:tcPr>
            <w:tcW w:type="dxa" w:w="21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‎BIGINT IDENTITY‎</w:t>
            </w:r>
            <w:r>
              <w:rPr>
                <w:rFonts w:ascii="Arial" w:cs="Arial" w:eastAsia="Arial" w:hAnsi="Arial"/>
                <w:b w:val="false"/>
                <w:bCs w:val="false"/>
                <w:sz w:val="18"/>
                <w:szCs w:val="18"/>
                <w:rtl/>
              </w:rPr>
              <w:t xml:space="preserve">، والـ AAD في الغلاف المشفّر يتضمن المعرّف الثابت للصف؛ تغيّر المعرّف عند الاستيراد يكسر فك التشفير</w:t>
            </w:r>
          </w:p>
        </w:tc>
        <w:tc>
          <w:tcPr>
            <w:tcW w:type="dxa" w:w="62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docs/20-database-design.md:136 و199</w:t>
            </w:r>
          </w:p>
        </w:tc>
      </w:tr>
      <w:tr>
        <w:trPr>
          <w:cantSplit/>
        </w:trPr>
        <w:tc>
          <w:tcPr>
            <w:tcW w:type="dxa" w:w="14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التعارض</w:t>
            </w:r>
          </w:p>
        </w:tc>
        <w:tc>
          <w:tcPr>
            <w:tcW w:type="dxa" w:w="21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صفوف أُنشئت بعد النقطة تحمل المراجع نفسها أو تشغل الفرادة</w:t>
            </w:r>
          </w:p>
        </w:tc>
        <w:tc>
          <w:tcPr>
            <w:tcW w:type="dxa" w:w="62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المفاتيح المركّبة، docs/20-database-design.md:47</w:t>
            </w:r>
          </w:p>
        </w:tc>
      </w:tr>
      <w:tr>
        <w:trPr>
          <w:cantSplit/>
        </w:trPr>
        <w:tc>
          <w:tcPr>
            <w:tcW w:type="dxa" w:w="14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المفاتيح</w:t>
            </w:r>
          </w:p>
        </w:tc>
        <w:tc>
          <w:tcPr>
            <w:tcW w:type="dxa" w:w="21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صفوف </w:t>
            </w:r>
            <w:r>
              <w:rPr>
                <w:rFonts w:ascii="Courier New" w:cs="Courier New" w:eastAsia="Courier New" w:hAnsi="Courier New"/>
                <w:b w:val="false"/>
                <w:bCs w:val="false"/>
                <w:color w:val="1F2937"/>
                <w:sz w:val="16"/>
                <w:szCs w:val="16"/>
                <w:shd w:fill="F1F3F5" w:color="auto" w:val="clear"/>
                <w:rtl/>
              </w:rPr>
              <w:t xml:space="preserve">‎sec.TenantKey‎</w:t>
            </w:r>
            <w:r>
              <w:rPr>
                <w:rFonts w:ascii="Arial" w:cs="Arial" w:eastAsia="Arial" w:hAnsi="Arial"/>
                <w:b w:val="false"/>
                <w:bCs w:val="false"/>
                <w:sz w:val="18"/>
                <w:szCs w:val="18"/>
                <w:rtl/>
              </w:rPr>
              <w:t xml:space="preserve"> للمشترك يجب أن تُستعاد مع بياناته، وإلا لا يُفك شيء</w:t>
            </w:r>
          </w:p>
        </w:tc>
        <w:tc>
          <w:tcPr>
            <w:tcW w:type="dxa" w:w="62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db/model/10-platform.model:276-289</w:t>
            </w:r>
          </w:p>
        </w:tc>
      </w:tr>
      <w:tr>
        <w:trPr>
          <w:cantSplit/>
        </w:trPr>
        <w:tc>
          <w:tcPr>
            <w:tcW w:type="dxa" w:w="14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الصلاحيات</w:t>
            </w:r>
          </w:p>
        </w:tc>
        <w:tc>
          <w:tcPr>
            <w:tcW w:type="dxa" w:w="21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‎tp_platform‎</w:t>
            </w:r>
            <w:r>
              <w:rPr>
                <w:rFonts w:ascii="Arial" w:cs="Arial" w:eastAsia="Arial" w:hAnsi="Arial"/>
                <w:b w:val="false"/>
                <w:bCs w:val="false"/>
                <w:sz w:val="18"/>
                <w:szCs w:val="18"/>
                <w:rtl/>
              </w:rPr>
              <w:t xml:space="preserve"> بلا منح على جداول المشتركين، و</w:t>
            </w:r>
            <w:r>
              <w:rPr>
                <w:rFonts w:ascii="Courier New" w:cs="Courier New" w:eastAsia="Courier New" w:hAnsi="Courier New"/>
                <w:b w:val="false"/>
                <w:bCs w:val="false"/>
                <w:color w:val="1F2937"/>
                <w:sz w:val="16"/>
                <w:szCs w:val="16"/>
                <w:shd w:fill="F1F3F5" w:color="auto" w:val="clear"/>
                <w:rtl/>
              </w:rPr>
              <w:t xml:space="preserve">‎tp_app‎</w:t>
            </w:r>
            <w:r>
              <w:rPr>
                <w:rFonts w:ascii="Arial" w:cs="Arial" w:eastAsia="Arial" w:hAnsi="Arial"/>
                <w:b w:val="false"/>
                <w:bCs w:val="false"/>
                <w:sz w:val="18"/>
                <w:szCs w:val="18"/>
                <w:rtl/>
              </w:rPr>
              <w:t xml:space="preserve"> مقيّد بمشترك مربوط؛ يلزم إجراء صيانة مدقَّق</w:t>
            </w:r>
          </w:p>
        </w:tc>
        <w:tc>
          <w:tcPr>
            <w:tcW w:type="dxa" w:w="62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docs/20-database-design.md:268؛ db/static/010_rls.sql:11</w:t>
            </w:r>
          </w:p>
        </w:tc>
      </w:tr>
      <w:tr>
        <w:trPr>
          <w:cantSplit/>
        </w:trPr>
        <w:tc>
          <w:tcPr>
            <w:tcW w:type="dxa" w:w="14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التدقيق</w:t>
            </w:r>
          </w:p>
        </w:tc>
        <w:tc>
          <w:tcPr>
            <w:tcW w:type="dxa" w:w="21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‎aud.AuditLog‎</w:t>
            </w:r>
            <w:r>
              <w:rPr>
                <w:rFonts w:ascii="Arial" w:cs="Arial" w:eastAsia="Arial" w:hAnsi="Arial"/>
                <w:b w:val="false"/>
                <w:bCs w:val="false"/>
                <w:sz w:val="18"/>
                <w:szCs w:val="18"/>
                <w:rtl/>
              </w:rPr>
              <w:t xml:space="preserve"> للإضافة فقط بسلسلة بصمات؛ لا تُعاد كتابة صفوفه</w:t>
            </w:r>
          </w:p>
        </w:tc>
        <w:tc>
          <w:tcPr>
            <w:tcW w:type="dxa" w:w="62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db/static/020_roles_and_grants.sql:65؛ db/model/10-platform.model:321-323</w:t>
            </w:r>
          </w:p>
        </w:tc>
      </w:tr>
      <w:tr>
        <w:trPr>
          <w:cantSplit/>
        </w:trPr>
        <w:tc>
          <w:tcPr>
            <w:tcW w:type="dxa" w:w="14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الملفات</w:t>
            </w:r>
          </w:p>
        </w:tc>
        <w:tc>
          <w:tcPr>
            <w:tcW w:type="dxa" w:w="21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ملفات المشترك في المخزن تُستعاد معه</w:t>
            </w:r>
          </w:p>
        </w:tc>
        <w:tc>
          <w:tcPr>
            <w:tcW w:type="dxa" w:w="62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db/model/10-platform.model:389</w:t>
            </w:r>
          </w:p>
        </w:tc>
      </w:tr>
    </w:tbl>
    <w:p>
      <w:pPr>
        <w:bidi/>
        <w:spacing w:after="120" w:before="0"/>
      </w:pPr>
    </w:p>
    <w:p>
      <w:pPr>
        <w:pStyle w:val="Heading2"/>
        <w:bidi/>
      </w:pPr>
      <w:bookmarkStart w:name="_sec18" w:id="18"/>
      <w:r>
        <w:rPr>
          <w:rFonts w:ascii="Arial" w:cs="Arial" w:eastAsia="Arial" w:hAnsi="Arial"/>
          <w:b/>
          <w:bCs/>
          <w:color w:val="2B5C8A"/>
          <w:sz w:val="26"/>
          <w:szCs w:val="26"/>
          <w:rtl/>
        </w:rPr>
        <w:t xml:space="preserve">9.2 المقترح </w:t>
      </w:r>
      <w:r>
        <w:rPr>
          <w:rFonts w:ascii="Arial" w:cs="Arial" w:eastAsia="Arial" w:hAnsi="Arial"/>
          <w:color w:val="E0A800"/>
          <w:sz w:val="26"/>
          <w:szCs w:val="26"/>
          <w:rtl/>
        </w:rPr>
        <w:t xml:space="preserve">●</w:t>
      </w:r>
      <w:bookmarkEnd w:id="18"/>
    </w:p>
    <w:p>
      <w:pPr>
        <w:pStyle w:val="ListParagraph"/>
        <w:numPr>
          <w:ilvl w:val="0"/>
          <w:numId w:val="2"/>
        </w:numPr>
        <w:bidi/>
        <w:spacing w:after="70" w:before="0" w:line="300"/>
      </w:pPr>
      <w:r>
        <w:rPr>
          <w:rFonts w:ascii="Arial" w:cs="Arial" w:eastAsia="Arial" w:hAnsi="Arial"/>
          <w:b/>
          <w:bCs/>
          <w:sz w:val="21"/>
          <w:szCs w:val="21"/>
          <w:rtl/>
        </w:rPr>
        <w:t xml:space="preserve">حتى S5:</w:t>
      </w:r>
      <w:r>
        <w:rPr>
          <w:rFonts w:ascii="Arial" w:cs="Arial" w:eastAsia="Arial" w:hAnsi="Arial"/>
          <w:b w:val="false"/>
          <w:bCs w:val="false"/>
          <w:sz w:val="21"/>
          <w:szCs w:val="21"/>
          <w:rtl/>
        </w:rPr>
        <w:t xml:space="preserve"> لا تقدّم المنصة خدمة «استعادة مشترك واحد». استعادة القاعدة كلها للكوارث فقط. خطأ المستخدم في مشترك يُصحَّح من التطبيق بما يحفظه التدقيق من القيم السابقة.</w:t>
      </w:r>
    </w:p>
    <w:p>
      <w:pPr>
        <w:pStyle w:val="ListParagraph"/>
        <w:numPr>
          <w:ilvl w:val="0"/>
          <w:numId w:val="2"/>
        </w:numPr>
        <w:bidi/>
        <w:spacing w:after="70" w:before="0" w:line="300"/>
      </w:pPr>
      <w:r>
        <w:rPr>
          <w:rFonts w:ascii="Arial" w:cs="Arial" w:eastAsia="Arial" w:hAnsi="Arial"/>
          <w:b/>
          <w:bCs/>
          <w:sz w:val="21"/>
          <w:szCs w:val="21"/>
          <w:rtl/>
        </w:rPr>
        <w:t xml:space="preserve">قراءة فقط:</w:t>
      </w:r>
      <w:r>
        <w:rPr>
          <w:rFonts w:ascii="Arial" w:cs="Arial" w:eastAsia="Arial" w:hAnsi="Arial"/>
          <w:b w:val="false"/>
          <w:bCs w:val="false"/>
          <w:sz w:val="21"/>
          <w:szCs w:val="21"/>
          <w:rtl/>
        </w:rPr>
        <w:t xml:space="preserve"> يجوز استعادة قاعدة مؤقتة معزولة لاستخراج معلومة لمشترك بطلب مكتوب منه، وتُمحى بعد ذلك.</w:t>
      </w:r>
    </w:p>
    <w:p>
      <w:pPr>
        <w:pStyle w:val="ListParagraph"/>
        <w:numPr>
          <w:ilvl w:val="0"/>
          <w:numId w:val="2"/>
        </w:numPr>
        <w:bidi/>
        <w:spacing w:after="70" w:before="0" w:line="300"/>
      </w:pPr>
      <w:r>
        <w:rPr>
          <w:rFonts w:ascii="Arial" w:cs="Arial" w:eastAsia="Arial" w:hAnsi="Arial"/>
          <w:b w:val="false"/>
          <w:bCs w:val="false"/>
          <w:sz w:val="21"/>
          <w:szCs w:val="21"/>
          <w:rtl/>
        </w:rPr>
        <w:t xml:space="preserve">يُذكر هذا الحد صراحة في شروط الخدمة للمشتركين.</w:t>
      </w:r>
    </w:p>
    <w:p>
      <w:pPr>
        <w:pStyle w:val="ListParagraph"/>
        <w:numPr>
          <w:ilvl w:val="0"/>
          <w:numId w:val="2"/>
        </w:numPr>
        <w:bidi/>
        <w:spacing w:after="70" w:before="0" w:line="300"/>
      </w:pPr>
      <w:r>
        <w:rPr>
          <w:rFonts w:ascii="Arial" w:cs="Arial" w:eastAsia="Arial" w:hAnsi="Arial"/>
          <w:b/>
          <w:bCs/>
          <w:sz w:val="21"/>
          <w:szCs w:val="21"/>
          <w:rtl/>
        </w:rPr>
        <w:t xml:space="preserve">لاحقًا:</w:t>
      </w:r>
      <w:r>
        <w:rPr>
          <w:rFonts w:ascii="Arial" w:cs="Arial" w:eastAsia="Arial" w:hAnsi="Arial"/>
          <w:b w:val="false"/>
          <w:bCs w:val="false"/>
          <w:sz w:val="21"/>
          <w:szCs w:val="21"/>
          <w:rtl/>
        </w:rPr>
        <w:t xml:space="preserve"> إن احتاج مشترك كبير استعادة مستقلة، يُنقل إلى قاعدة خاصة به، والبنية تسمح لأنها تحمل </w:t>
      </w:r>
      <w:r>
        <w:rPr>
          <w:rFonts w:ascii="Courier New" w:cs="Courier New" w:eastAsia="Courier New" w:hAnsi="Courier New"/>
          <w:b w:val="false"/>
          <w:bCs w:val="false"/>
          <w:color w:val="1F2937"/>
          <w:sz w:val="18"/>
          <w:szCs w:val="18"/>
          <w:shd w:fill="F1F3F5" w:color="auto" w:val="clear"/>
          <w:rtl/>
        </w:rPr>
        <w:t xml:space="preserve">‎TenantId‎</w:t>
      </w:r>
      <w:r>
        <w:rPr>
          <w:rFonts w:ascii="Arial" w:cs="Arial" w:eastAsia="Arial" w:hAnsi="Arial"/>
          <w:b w:val="false"/>
          <w:bCs w:val="false"/>
          <w:sz w:val="21"/>
          <w:szCs w:val="21"/>
          <w:rtl/>
        </w:rPr>
        <w:t xml:space="preserve"> في كل جدول (O-7، docs/20-database-design.md:535؛ 01 س-24، docs/01-preliminary-analysis.md:326).</w:t>
      </w:r>
    </w:p>
    <w:p>
      <w:pPr>
        <w:pStyle w:val="ListParagraph"/>
        <w:numPr>
          <w:ilvl w:val="0"/>
          <w:numId w:val="2"/>
        </w:numPr>
        <w:bidi/>
        <w:spacing w:after="70" w:before="0" w:line="300"/>
      </w:pPr>
      <w:r>
        <w:rPr>
          <w:rFonts w:ascii="Arial" w:cs="Arial" w:eastAsia="Arial" w:hAnsi="Arial"/>
          <w:b w:val="false"/>
          <w:bCs w:val="false"/>
          <w:sz w:val="21"/>
          <w:szCs w:val="21"/>
          <w:rtl/>
        </w:rPr>
        <w:t xml:space="preserve">القرار للمالك (DQ-S09-3).</w:t>
      </w:r>
    </w:p>
    <w:p>
      <w:pPr>
        <w:bidi/>
        <w:spacing w:after="60" w:before="0"/>
      </w:pPr>
    </w:p>
    <w:p>
      <w:pPr>
        <w:pStyle w:val="Heading1"/>
        <w:bidi/>
      </w:pPr>
      <w:bookmarkStart w:name="_sec19" w:id="19"/>
      <w:r>
        <w:rPr>
          <w:rFonts w:ascii="Arial" w:cs="Arial" w:eastAsia="Arial" w:hAnsi="Arial"/>
          <w:b/>
          <w:bCs/>
          <w:color w:val="1F3A5F"/>
          <w:sz w:val="32"/>
          <w:szCs w:val="32"/>
          <w:rtl/>
        </w:rPr>
        <w:t xml:space="preserve">10. الأدوار</w:t>
      </w:r>
      <w:bookmarkEnd w:id="19"/>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4153"/>
        <w:gridCol w:w="5711"/>
      </w:tblGrid>
      <w:tr>
        <w:trPr>
          <w:cantSplit/>
          <w:tblHeader/>
        </w:trPr>
        <w:tc>
          <w:tcPr>
            <w:tcW w:type="dxa" w:w="415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الدور</w:t>
            </w:r>
          </w:p>
        </w:tc>
        <w:tc>
          <w:tcPr>
            <w:tcW w:type="dxa" w:w="571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المسؤولية</w:t>
            </w:r>
          </w:p>
        </w:tc>
      </w:tr>
      <w:tr>
        <w:trPr>
          <w:cantSplit/>
        </w:trPr>
        <w:tc>
          <w:tcPr>
            <w:tcW w:type="dxa" w:w="41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مسؤول العمليات</w:t>
            </w:r>
          </w:p>
        </w:tc>
        <w:tc>
          <w:tcPr>
            <w:tcW w:type="dxa" w:w="57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ملكية الخطة، وإعلان الكارثة، وجدولة التمارين، وإبلاغ المشتركين</w:t>
            </w:r>
          </w:p>
        </w:tc>
      </w:tr>
      <w:tr>
        <w:trPr>
          <w:cantSplit/>
        </w:trPr>
        <w:tc>
          <w:tcPr>
            <w:tcW w:type="dxa" w:w="41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w:t>
            </w:r>
          </w:p>
        </w:tc>
        <w:tc>
          <w:tcPr>
            <w:tcW w:type="dxa" w:w="57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سكربتات النسخ والاستعادة، والمراقبة، وتنفيذ التمارين</w:t>
            </w:r>
          </w:p>
        </w:tc>
      </w:tr>
      <w:tr>
        <w:trPr>
          <w:cantSplit/>
        </w:trPr>
        <w:tc>
          <w:tcPr>
            <w:tcW w:type="dxa" w:w="41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مهندس البنية</w:t>
            </w:r>
          </w:p>
        </w:tc>
        <w:tc>
          <w:tcPr>
            <w:tcW w:type="dxa" w:w="57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الموقع المنفصل، والتجهيز، وDNS، ومخزن الملفات</w:t>
            </w:r>
          </w:p>
        </w:tc>
      </w:tr>
      <w:tr>
        <w:trPr>
          <w:cantSplit/>
        </w:trPr>
        <w:tc>
          <w:tcPr>
            <w:tcW w:type="dxa" w:w="41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الحافظان KC-1 وKC-2</w:t>
            </w:r>
          </w:p>
        </w:tc>
        <w:tc>
          <w:tcPr>
            <w:tcW w:type="dxa" w:w="57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حضور كل استعادة تحتاج ضمان المفاتيح (DOC-S02 §9)</w:t>
            </w:r>
          </w:p>
        </w:tc>
      </w:tr>
      <w:tr>
        <w:trPr>
          <w:cantSplit/>
        </w:trPr>
        <w:tc>
          <w:tcPr>
            <w:tcW w:type="dxa" w:w="41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المالك</w:t>
            </w:r>
          </w:p>
        </w:tc>
        <w:tc>
          <w:tcPr>
            <w:tcW w:type="dxa" w:w="57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اعتماد RPO وRTO والتوفر، ودولة الموقع المنفصل، وسياسة استعادة المشترك الواحد</w:t>
            </w:r>
          </w:p>
        </w:tc>
      </w:tr>
    </w:tbl>
    <w:p>
      <w:pPr>
        <w:bidi/>
        <w:spacing w:after="120" w:before="0"/>
      </w:pPr>
    </w:p>
    <w:p>
      <w:pPr>
        <w:pStyle w:val="Heading1"/>
        <w:bidi/>
      </w:pPr>
      <w:bookmarkStart w:name="_sec20" w:id="20"/>
      <w:r>
        <w:rPr>
          <w:rFonts w:ascii="Arial" w:cs="Arial" w:eastAsia="Arial" w:hAnsi="Arial"/>
          <w:b/>
          <w:bCs/>
          <w:color w:val="1F3A5F"/>
          <w:sz w:val="32"/>
          <w:szCs w:val="32"/>
          <w:rtl/>
        </w:rPr>
        <w:t xml:space="preserve">11. القرارات المطلوبة</w:t>
      </w:r>
      <w:bookmarkEnd w:id="20"/>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329"/>
        <w:gridCol w:w="1495"/>
        <w:gridCol w:w="2218"/>
        <w:gridCol w:w="1329"/>
        <w:gridCol w:w="3493"/>
      </w:tblGrid>
      <w:tr>
        <w:trPr>
          <w:cantSplit/>
          <w:tblHeader/>
        </w:trPr>
        <w:tc>
          <w:tcPr>
            <w:tcW w:type="dxa" w:w="132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149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السؤال</w:t>
            </w:r>
          </w:p>
        </w:tc>
        <w:tc>
          <w:tcPr>
            <w:tcW w:type="dxa" w:w="221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الافتراض المقترح</w:t>
            </w:r>
          </w:p>
        </w:tc>
        <w:tc>
          <w:tcPr>
            <w:tcW w:type="dxa" w:w="132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من يقرر</w:t>
            </w:r>
          </w:p>
        </w:tc>
        <w:tc>
          <w:tcPr>
            <w:tcW w:type="dxa" w:w="349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يعطّله</w:t>
            </w:r>
          </w:p>
        </w:tc>
      </w:tr>
      <w:tr>
        <w:trPr>
          <w:cantSplit/>
        </w:trPr>
        <w:tc>
          <w:tcPr>
            <w:tcW w:type="dxa" w:w="13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DQ-S09-1</w:t>
            </w:r>
          </w:p>
        </w:tc>
        <w:tc>
          <w:tcPr>
            <w:tcW w:type="dxa" w:w="14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اعتماد RPO ≤ 15 دقيقة وRTO ≤ 4 ساعات مع توفر 99.5%</w:t>
            </w:r>
          </w:p>
        </w:tc>
        <w:tc>
          <w:tcPr>
            <w:tcW w:type="dxa" w:w="22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اعتماد RPO؛ RTO 4 ساعات مع قبول أن كارثة واحدة تكسر هدف التوفر في شهرها، ومراجعة بعد أول تمرين</w:t>
            </w:r>
          </w:p>
        </w:tc>
        <w:tc>
          <w:tcPr>
            <w:tcW w:type="dxa" w:w="13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المالك</w:t>
            </w:r>
          </w:p>
        </w:tc>
        <w:tc>
          <w:tcPr>
            <w:tcW w:type="dxa" w:w="34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O-14 (20-database-design)، DOC-B03</w:t>
            </w:r>
          </w:p>
        </w:tc>
      </w:tr>
      <w:tr>
        <w:trPr>
          <w:cantSplit/>
        </w:trPr>
        <w:tc>
          <w:tcPr>
            <w:tcW w:type="dxa" w:w="13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DQ-S09-2</w:t>
            </w:r>
          </w:p>
        </w:tc>
        <w:tc>
          <w:tcPr>
            <w:tcW w:type="dxa" w:w="14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الموقع المنفصل ومزوّده ودولته</w:t>
            </w:r>
          </w:p>
        </w:tc>
        <w:tc>
          <w:tcPr>
            <w:tcW w:type="dxa" w:w="22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مزوّد مختلف عن مزوّد VPS، في دولة يقبلها الرأي القانوني</w:t>
            </w:r>
          </w:p>
        </w:tc>
        <w:tc>
          <w:tcPr>
            <w:tcW w:type="dxa" w:w="13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المالك مع المستشار</w:t>
            </w:r>
          </w:p>
        </w:tc>
        <w:tc>
          <w:tcPr>
            <w:tcW w:type="dxa" w:w="34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تحميل بيانات حقيقية</w:t>
            </w:r>
          </w:p>
        </w:tc>
      </w:tr>
      <w:tr>
        <w:trPr>
          <w:cantSplit/>
        </w:trPr>
        <w:tc>
          <w:tcPr>
            <w:tcW w:type="dxa" w:w="13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DQ-S09-3</w:t>
            </w:r>
          </w:p>
        </w:tc>
        <w:tc>
          <w:tcPr>
            <w:tcW w:type="dxa" w:w="14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استعادة مشترك واحد</w:t>
            </w:r>
          </w:p>
        </w:tc>
        <w:tc>
          <w:tcPr>
            <w:tcW w:type="dxa" w:w="22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لا خدمة حتى S5؛ استعادة كاملة للكوارث فقط</w:t>
            </w:r>
          </w:p>
        </w:tc>
        <w:tc>
          <w:tcPr>
            <w:tcW w:type="dxa" w:w="13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المالك</w:t>
            </w:r>
          </w:p>
        </w:tc>
        <w:tc>
          <w:tcPr>
            <w:tcW w:type="dxa" w:w="34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شروط الخدمة</w:t>
            </w:r>
          </w:p>
        </w:tc>
      </w:tr>
      <w:tr>
        <w:trPr>
          <w:cantSplit/>
        </w:trPr>
        <w:tc>
          <w:tcPr>
            <w:tcW w:type="dxa" w:w="13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DQ-S09-4</w:t>
            </w:r>
          </w:p>
        </w:tc>
        <w:tc>
          <w:tcPr>
            <w:tcW w:type="dxa" w:w="14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أداة الجدولة على Linux</w:t>
            </w:r>
          </w:p>
        </w:tc>
        <w:tc>
          <w:tcPr>
            <w:tcW w:type="dxa" w:w="22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SQL Server Agent</w:t>
            </w:r>
          </w:p>
        </w:tc>
        <w:tc>
          <w:tcPr>
            <w:tcW w:type="dxa" w:w="13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w:t>
            </w:r>
          </w:p>
        </w:tc>
        <w:tc>
          <w:tcPr>
            <w:tcW w:type="dxa" w:w="34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سكربتات النسخ</w:t>
            </w:r>
          </w:p>
        </w:tc>
      </w:tr>
      <w:tr>
        <w:trPr>
          <w:cantSplit/>
        </w:trPr>
        <w:tc>
          <w:tcPr>
            <w:tcW w:type="dxa" w:w="13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DQ-S09-5</w:t>
            </w:r>
          </w:p>
        </w:tc>
        <w:tc>
          <w:tcPr>
            <w:tcW w:type="dxa" w:w="14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الاحتفاظ</w:t>
            </w:r>
          </w:p>
        </w:tc>
        <w:tc>
          <w:tcPr>
            <w:tcW w:type="dxa" w:w="22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35 يومًا للاستعادة النقطية و12 شهرًا للنسخ الشهرية، بلا نسخ سنوية</w:t>
            </w:r>
          </w:p>
        </w:tc>
        <w:tc>
          <w:tcPr>
            <w:tcW w:type="dxa" w:w="13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المالك مع DPO</w:t>
            </w:r>
          </w:p>
        </w:tc>
        <w:tc>
          <w:tcPr>
            <w:tcW w:type="dxa" w:w="34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DOC-S07</w:t>
            </w:r>
          </w:p>
        </w:tc>
      </w:tr>
      <w:tr>
        <w:trPr>
          <w:cantSplit/>
        </w:trPr>
        <w:tc>
          <w:tcPr>
            <w:tcW w:type="dxa" w:w="13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DQ-S09-6</w:t>
            </w:r>
          </w:p>
        </w:tc>
        <w:tc>
          <w:tcPr>
            <w:tcW w:type="dxa" w:w="14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لقطات VPS من المزوّد</w:t>
            </w:r>
          </w:p>
        </w:tc>
        <w:tc>
          <w:tcPr>
            <w:tcW w:type="dxa" w:w="22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معطّلة، أو مقيّدة بموافقة المالك ومعاملة نسخة غير مشفّرة</w:t>
            </w:r>
          </w:p>
        </w:tc>
        <w:tc>
          <w:tcPr>
            <w:tcW w:type="dxa" w:w="13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المالك مع مسؤول الأمن</w:t>
            </w:r>
          </w:p>
        </w:tc>
        <w:tc>
          <w:tcPr>
            <w:tcW w:type="dxa" w:w="34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DOC-S02</w:t>
            </w:r>
          </w:p>
        </w:tc>
      </w:tr>
      <w:tr>
        <w:trPr>
          <w:cantSplit/>
        </w:trPr>
        <w:tc>
          <w:tcPr>
            <w:tcW w:type="dxa" w:w="13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DQ-S09-7</w:t>
            </w:r>
          </w:p>
        </w:tc>
        <w:tc>
          <w:tcPr>
            <w:tcW w:type="dxa" w:w="14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خادم احتياطي جاهز بنقل السجلات إليه</w:t>
            </w:r>
          </w:p>
        </w:tc>
        <w:tc>
          <w:tcPr>
            <w:tcW w:type="dxa" w:w="22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لا الآن؛ يُعاد النظر إن لم يحقق التمرين RTO</w:t>
            </w:r>
          </w:p>
        </w:tc>
        <w:tc>
          <w:tcPr>
            <w:tcW w:type="dxa" w:w="13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المالك</w:t>
            </w:r>
          </w:p>
        </w:tc>
        <w:tc>
          <w:tcPr>
            <w:tcW w:type="dxa" w:w="34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RTO</w:t>
            </w:r>
          </w:p>
        </w:tc>
      </w:tr>
      <w:tr>
        <w:trPr>
          <w:cantSplit/>
        </w:trPr>
        <w:tc>
          <w:tcPr>
            <w:tcW w:type="dxa" w:w="13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DQ-S09-8</w:t>
            </w:r>
          </w:p>
        </w:tc>
        <w:tc>
          <w:tcPr>
            <w:tcW w:type="dxa" w:w="14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خادم الاستعادة للاختبار الأسبوعي</w:t>
            </w:r>
          </w:p>
        </w:tc>
        <w:tc>
          <w:tcPr>
            <w:tcW w:type="dxa" w:w="22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خادم صغير منفصل يُشغَّل عند الحاجة</w:t>
            </w:r>
          </w:p>
        </w:tc>
        <w:tc>
          <w:tcPr>
            <w:tcW w:type="dxa" w:w="13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مسؤول العمليات</w:t>
            </w:r>
          </w:p>
        </w:tc>
        <w:tc>
          <w:tcPr>
            <w:tcW w:type="dxa" w:w="34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القسم 7</w:t>
            </w:r>
          </w:p>
        </w:tc>
      </w:tr>
      <w:tr>
        <w:trPr>
          <w:cantSplit/>
        </w:trPr>
        <w:tc>
          <w:tcPr>
            <w:tcW w:type="dxa" w:w="13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DQ-S09-9</w:t>
            </w:r>
          </w:p>
        </w:tc>
        <w:tc>
          <w:tcPr>
            <w:tcW w:type="dxa" w:w="14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فترات النسخ</w:t>
            </w:r>
          </w:p>
        </w:tc>
        <w:tc>
          <w:tcPr>
            <w:tcW w:type="dxa" w:w="22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كاملة يوميًا، وتفاضلية كل 6 ساعات، وسجل كل 10 دقائق</w:t>
            </w:r>
          </w:p>
        </w:tc>
        <w:tc>
          <w:tcPr>
            <w:tcW w:type="dxa" w:w="13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w:t>
            </w:r>
          </w:p>
        </w:tc>
        <w:tc>
          <w:tcPr>
            <w:tcW w:type="dxa" w:w="34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القسم 4</w:t>
            </w:r>
          </w:p>
        </w:tc>
      </w:tr>
    </w:tbl>
    <w:p>
      <w:pPr>
        <w:bidi/>
        <w:spacing w:after="120" w:before="0"/>
      </w:pPr>
    </w:p>
    <w:p>
      <w:pPr>
        <w:pStyle w:val="Heading1"/>
        <w:bidi/>
      </w:pPr>
      <w:bookmarkStart w:name="_sec21" w:id="21"/>
      <w:r>
        <w:rPr>
          <w:rFonts w:ascii="Arial" w:cs="Arial" w:eastAsia="Arial" w:hAnsi="Arial"/>
          <w:b/>
          <w:bCs/>
          <w:color w:val="1F3A5F"/>
          <w:sz w:val="32"/>
          <w:szCs w:val="32"/>
          <w:rtl/>
        </w:rPr>
        <w:t xml:space="preserve">12. تعارضات وفجوات في المصادر</w:t>
      </w:r>
      <w:bookmarkEnd w:id="21"/>
    </w:p>
    <w:p>
      <w:pPr>
        <w:pStyle w:val="ListParagraph"/>
        <w:numPr>
          <w:ilvl w:val="0"/>
          <w:numId w:val="2"/>
        </w:numPr>
        <w:bidi/>
        <w:spacing w:after="70" w:before="0" w:line="300"/>
      </w:pPr>
      <w:r>
        <w:rPr>
          <w:rFonts w:ascii="Arial" w:cs="Arial" w:eastAsia="Arial" w:hAnsi="Arial"/>
          <w:b w:val="false"/>
          <w:bCs w:val="false"/>
          <w:sz w:val="21"/>
          <w:szCs w:val="21"/>
          <w:rtl/>
        </w:rPr>
        <w:t xml:space="preserve">docs/20-database-design.md:458 يقترح نسخ السجل كل 15 دقيقة، وهذا لا يحقق RPO ≤ 15 دقيقة (docs/10-detailed-analysis/00-overview-and-cross-cutting.md:169) عند فقد الخادم، لأن زمن النقل إلى الموقع المنفصل يُضاف.</w:t>
      </w:r>
    </w:p>
    <w:p>
      <w:pPr>
        <w:pStyle w:val="ListParagraph"/>
        <w:numPr>
          <w:ilvl w:val="0"/>
          <w:numId w:val="2"/>
        </w:numPr>
        <w:bidi/>
        <w:spacing w:after="70" w:before="0" w:line="300"/>
      </w:pPr>
      <w:r>
        <w:rPr>
          <w:rFonts w:ascii="Arial" w:cs="Arial" w:eastAsia="Arial" w:hAnsi="Arial"/>
          <w:b w:val="false"/>
          <w:bCs w:val="false"/>
          <w:sz w:val="21"/>
          <w:szCs w:val="21"/>
          <w:rtl/>
        </w:rPr>
        <w:t xml:space="preserve">RTO ≤ 4 ساعات (docs/10-detailed-analysis/00-overview-and-cross-cutting.md:169) أطول من التوقف الشهري المسموح بتوفر 99.5% (docs/10-detailed-analysis/00-overview-and-cross-cutting.md:168)، أي نحو 3.6 ساعة.</w:t>
      </w:r>
    </w:p>
    <w:p>
      <w:pPr>
        <w:pStyle w:val="ListParagraph"/>
        <w:numPr>
          <w:ilvl w:val="0"/>
          <w:numId w:val="2"/>
        </w:numPr>
        <w:bidi/>
        <w:spacing w:after="70" w:before="0" w:line="300"/>
      </w:pPr>
      <w:r>
        <w:rPr>
          <w:rFonts w:ascii="Arial" w:cs="Arial" w:eastAsia="Arial" w:hAnsi="Arial"/>
          <w:b w:val="false"/>
          <w:bCs w:val="false"/>
          <w:sz w:val="21"/>
          <w:szCs w:val="21"/>
          <w:rtl/>
        </w:rPr>
        <w:t xml:space="preserve">تصادم الترقيم: O-14 في docs/20-database-design.md:542 هو «أرقام RPO/RTO»، وO-14 في tools/dbgen/erd_open_items.py:98-101 هو «خطة الشرائح». هذه الوثيقة تكتب «O-14 (20-database-design)».</w:t>
      </w:r>
    </w:p>
    <w:p>
      <w:pPr>
        <w:pStyle w:val="ListParagraph"/>
        <w:numPr>
          <w:ilvl w:val="0"/>
          <w:numId w:val="2"/>
        </w:numPr>
        <w:bidi/>
        <w:spacing w:after="70" w:before="0" w:line="300"/>
      </w:pPr>
      <w:r>
        <w:rPr>
          <w:rFonts w:ascii="Arial" w:cs="Arial" w:eastAsia="Arial" w:hAnsi="Arial"/>
          <w:b w:val="false"/>
          <w:bCs w:val="false"/>
          <w:sz w:val="21"/>
          <w:szCs w:val="21"/>
          <w:rtl/>
        </w:rPr>
        <w:t xml:space="preserve">docs/10-detailed-analysis/10-m0-m1-platform-organization.md:590 يربط الأهداف بـ «01 س-26» (docs/01-preliminary-analysis.md:348، </w:t>
      </w:r>
      <w:r>
        <w:rPr>
          <w:rFonts w:ascii="Arial" w:cs="Arial" w:eastAsia="Arial" w:hAnsi="Arial"/>
          <w:color w:val="D62828"/>
          <w:sz w:val="21"/>
          <w:szCs w:val="21"/>
          <w:rtl/>
        </w:rPr>
        <w:t xml:space="preserve">●</w:t>
      </w:r>
      <w:r>
        <w:rPr>
          <w:rFonts w:ascii="Arial" w:cs="Arial" w:eastAsia="Arial" w:hAnsi="Arial"/>
          <w:b w:val="false"/>
          <w:bCs w:val="false"/>
          <w:sz w:val="21"/>
          <w:szCs w:val="21"/>
          <w:rtl/>
        </w:rPr>
        <w:t xml:space="preserve"> الاستضافة)، والاستضافة حُسمت VPS خاصًا (docs/10-detailed-analysis/10-m0-m1-platform-organization.md:615). الباقي دولة الخادم لا نوع الاستضافة.</w:t>
      </w:r>
    </w:p>
    <w:p>
      <w:pPr>
        <w:pStyle w:val="ListParagraph"/>
        <w:numPr>
          <w:ilvl w:val="0"/>
          <w:numId w:val="2"/>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‎db/deploy.sql:17-18‎</w:t>
      </w:r>
      <w:r>
        <w:rPr>
          <w:rFonts w:ascii="Arial" w:cs="Arial" w:eastAsia="Arial" w:hAnsi="Arial"/>
          <w:b w:val="false"/>
          <w:bCs w:val="false"/>
          <w:sz w:val="21"/>
          <w:szCs w:val="21"/>
          <w:rtl/>
        </w:rPr>
        <w:t xml:space="preserve"> ينشئ القاعدة دون نموذج استرداد صريح، والتوصية </w:t>
      </w:r>
      <w:r>
        <w:rPr>
          <w:rFonts w:ascii="Courier New" w:cs="Courier New" w:eastAsia="Courier New" w:hAnsi="Courier New"/>
          <w:b w:val="false"/>
          <w:bCs w:val="false"/>
          <w:color w:val="1F2937"/>
          <w:sz w:val="18"/>
          <w:szCs w:val="18"/>
          <w:shd w:fill="F1F3F5" w:color="auto" w:val="clear"/>
          <w:rtl/>
        </w:rPr>
        <w:t xml:space="preserve">‎FULL‎</w:t>
      </w:r>
      <w:r>
        <w:rPr>
          <w:rFonts w:ascii="Arial" w:cs="Arial" w:eastAsia="Arial" w:hAnsi="Arial"/>
          <w:b w:val="false"/>
          <w:bCs w:val="false"/>
          <w:sz w:val="21"/>
          <w:szCs w:val="21"/>
          <w:rtl/>
        </w:rPr>
        <w:t xml:space="preserve"> (docs/20-database-design.md:458).</w:t>
      </w:r>
    </w:p>
    <w:p>
      <w:pPr>
        <w:pStyle w:val="ListParagraph"/>
        <w:numPr>
          <w:ilvl w:val="0"/>
          <w:numId w:val="2"/>
        </w:numPr>
        <w:bidi/>
        <w:spacing w:after="70" w:before="0" w:line="300"/>
      </w:pPr>
      <w:r>
        <w:rPr>
          <w:rFonts w:ascii="Arial" w:cs="Arial" w:eastAsia="Arial" w:hAnsi="Arial"/>
          <w:b w:val="false"/>
          <w:bCs w:val="false"/>
          <w:sz w:val="21"/>
          <w:szCs w:val="21"/>
          <w:rtl/>
        </w:rPr>
        <w:t xml:space="preserve">لا يوجد في المستودع أي سكربت نسخ أو استعادة أو فحص استعادة.</w:t>
      </w:r>
    </w:p>
    <w:p>
      <w:pPr>
        <w:bidi/>
        <w:spacing w:after="60" w:before="0"/>
      </w:pPr>
    </w:p>
    <w:p>
      <w:pPr>
        <w:pStyle w:val="Heading1"/>
        <w:bidi/>
      </w:pPr>
      <w:bookmarkStart w:name="_sec22" w:id="22"/>
      <w:r>
        <w:rPr>
          <w:rFonts w:ascii="Arial" w:cs="Arial" w:eastAsia="Arial" w:hAnsi="Arial"/>
          <w:b/>
          <w:bCs/>
          <w:color w:val="1F3A5F"/>
          <w:sz w:val="32"/>
          <w:szCs w:val="32"/>
          <w:rtl/>
        </w:rPr>
        <w:t xml:space="preserve">13. التتبع</w:t>
      </w:r>
      <w:bookmarkEnd w:id="22"/>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78"/>
        <w:gridCol w:w="2303"/>
        <w:gridCol w:w="6583"/>
      </w:tblGrid>
      <w:tr>
        <w:trPr>
          <w:cantSplit/>
          <w:tblHeader/>
        </w:trPr>
        <w:tc>
          <w:tcPr>
            <w:tcW w:type="dxa" w:w="97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 في هذه الوثيقة</w:t>
            </w:r>
          </w:p>
        </w:tc>
        <w:tc>
          <w:tcPr>
            <w:tcW w:type="dxa" w:w="230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 أو القاعدة أو القرار</w:t>
            </w:r>
          </w:p>
        </w:tc>
        <w:tc>
          <w:tcPr>
            <w:tcW w:type="dxa" w:w="658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القسم 3</w:t>
            </w:r>
          </w:p>
        </w:tc>
        <w:tc>
          <w:tcPr>
            <w:tcW w:type="dxa" w:w="23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§6.4 التعافي والتوفر، O-14 (20-database-design)</w:t>
            </w:r>
          </w:p>
        </w:tc>
        <w:tc>
          <w:tcPr>
            <w:tcW w:type="dxa" w:w="65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docs/10-detailed-analysis/00-overview-and-cross-cutting.md:164-169؛ docs/20-database-design.md:542</w:t>
            </w:r>
          </w:p>
        </w:tc>
      </w:tr>
      <w:tr>
        <w:trPr>
          <w:cantSplit/>
        </w:trPr>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القسم 4</w:t>
            </w:r>
          </w:p>
        </w:tc>
        <w:tc>
          <w:tcPr>
            <w:tcW w:type="dxa" w:w="23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§12.3 توصيات التشغيل</w:t>
            </w:r>
          </w:p>
        </w:tc>
        <w:tc>
          <w:tcPr>
            <w:tcW w:type="dxa" w:w="65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docs/20-database-design.md:457-462</w:t>
            </w:r>
          </w:p>
        </w:tc>
      </w:tr>
      <w:tr>
        <w:trPr>
          <w:cantSplit/>
        </w:trPr>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القسم 5</w:t>
            </w:r>
          </w:p>
        </w:tc>
        <w:tc>
          <w:tcPr>
            <w:tcW w:type="dxa" w:w="23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BR-PLT-015، صف التشفير «نسخ احتياطية مشفَّرة ومفتاحها منفصل»</w:t>
            </w:r>
          </w:p>
        </w:tc>
        <w:tc>
          <w:tcPr>
            <w:tcW w:type="dxa" w:w="65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docs/10-detailed-analysis/10-m0-m1-platform-organization.md:241 و582</w:t>
            </w:r>
          </w:p>
        </w:tc>
      </w:tr>
      <w:tr>
        <w:trPr>
          <w:cantSplit/>
        </w:trPr>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القسم 6</w:t>
            </w:r>
          </w:p>
        </w:tc>
        <w:tc>
          <w:tcPr>
            <w:tcW w:type="dxa" w:w="23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FR-PLT-045، DOC-S02</w:t>
            </w:r>
          </w:p>
        </w:tc>
        <w:tc>
          <w:tcPr>
            <w:tcW w:type="dxa" w:w="65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docs/10-detailed-analysis/10-m0-m1-platform-organization.md:147</w:t>
            </w:r>
          </w:p>
        </w:tc>
      </w:tr>
      <w:tr>
        <w:trPr>
          <w:cantSplit/>
        </w:trPr>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القسم 7</w:t>
            </w:r>
          </w:p>
        </w:tc>
        <w:tc>
          <w:tcPr>
            <w:tcW w:type="dxa" w:w="23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صف الاستمرارية، </w:t>
            </w:r>
            <w:r>
              <w:rPr>
                <w:rFonts w:ascii="Courier New" w:cs="Courier New" w:eastAsia="Courier New" w:hAnsi="Courier New"/>
                <w:b w:val="false"/>
                <w:bCs w:val="false"/>
                <w:color w:val="1F2937"/>
                <w:sz w:val="16"/>
                <w:szCs w:val="16"/>
                <w:shd w:fill="F1F3F5" w:color="auto" w:val="clear"/>
                <w:rtl/>
              </w:rPr>
              <w:t xml:space="preserve">‎BACKUP_VERIFIED‎</w:t>
            </w:r>
          </w:p>
        </w:tc>
        <w:tc>
          <w:tcPr>
            <w:tcW w:type="dxa" w:w="65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docs/10-detailed-analysis/10-m0-m1-platform-organization.md:590؛ db/model/10-platform.model:293؛ docs/20-database-design.md:460</w:t>
            </w:r>
          </w:p>
        </w:tc>
      </w:tr>
      <w:tr>
        <w:trPr>
          <w:cantSplit/>
        </w:trPr>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القسم 8</w:t>
            </w:r>
          </w:p>
        </w:tc>
        <w:tc>
          <w:tcPr>
            <w:tcW w:type="dxa" w:w="23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ADR 0001، FR-PLT-046، FR-PLT-031</w:t>
            </w:r>
          </w:p>
        </w:tc>
        <w:tc>
          <w:tcPr>
            <w:tcW w:type="dxa" w:w="65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docs/adr/0001-schema-work-on-linux.md:16-20؛ docs/10-detailed-analysis/10-m0-m1-platform-organization.md:148 و133</w:t>
            </w:r>
          </w:p>
        </w:tc>
      </w:tr>
      <w:tr>
        <w:trPr>
          <w:cantSplit/>
        </w:trPr>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القسم 9</w:t>
            </w:r>
          </w:p>
        </w:tc>
        <w:tc>
          <w:tcPr>
            <w:tcW w:type="dxa" w:w="23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T-1، O-7 (20-database-design)، 01 س-24</w:t>
            </w:r>
          </w:p>
        </w:tc>
        <w:tc>
          <w:tcPr>
            <w:tcW w:type="dxa" w:w="65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docs/20-database-design.md:61 و461 و535؛ docs/01-preliminary-analysis.md:326</w:t>
            </w:r>
          </w:p>
        </w:tc>
      </w:tr>
      <w:tr>
        <w:trPr>
          <w:cantSplit/>
        </w:trPr>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القسم 11</w:t>
            </w:r>
          </w:p>
        </w:tc>
        <w:tc>
          <w:tcPr>
            <w:tcW w:type="dxa" w:w="23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ADR 0001 (إغلاق قرار النسخ قبل البيانات الحقيقية)، O-23 (erd_open_items)</w:t>
            </w:r>
          </w:p>
        </w:tc>
        <w:tc>
          <w:tcPr>
            <w:tcW w:type="dxa" w:w="65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docs/adr/0001-schema-work-on-linux.md:26؛ tools/dbgen/erd_open_items.py:149</w:t>
            </w:r>
          </w:p>
        </w:tc>
      </w:tr>
    </w:tbl>
    <w:p>
      <w:pPr>
        <w:bidi/>
        <w:spacing w:after="120" w:before="0"/>
      </w:pPr>
    </w:p>
    <w:sectPr>
      <w:headerReference w:type="default" r:id="rId7"/>
      <w:footerReference w:type="default" r:id="rId8"/>
      <w:pgSz w:w="11906" w:h="16838" w:orient="portrait"/>
      <w:pgMar w:top="1134" w:right="1021" w:bottom="1134" w:left="1021" w:header="500" w:footer="500" w:gutter="0"/>
      <w:pgNumType/>
      <w:bidi/>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color w:val="5B6670"/>
        <w:sz w:val="17"/>
        <w:szCs w:val="17"/>
        <w:rtl/>
      </w:rPr>
      <w:t xml:space="preserve">صفحة </w:t>
    </w:r>
    <w:r>
      <w:rPr>
        <w:rFonts w:ascii="Arial" w:cs="Arial" w:eastAsia="Arial" w:hAnsi="Arial"/>
        <w:color w:val="5B6670"/>
        <w:sz w:val="17"/>
        <w:szCs w:val="17"/>
        <w:rtl/>
      </w:rPr>
      <w:fldChar w:fldCharType="begin"/>
      <w:instrText xml:space="preserve">PAGE</w:instrText>
      <w:fldChar w:fldCharType="separate"/>
      <w:fldChar w:fldCharType="end"/>
    </w:r>
    <w:r>
      <w:rPr>
        <w:rFonts w:ascii="Arial" w:cs="Arial" w:eastAsia="Arial" w:hAnsi="Arial"/>
        <w:color w:val="5B6670"/>
        <w:sz w:val="17"/>
        <w:szCs w:val="17"/>
        <w:rtl/>
      </w:rPr>
      <w:t xml:space="preserve"> من </w:t>
    </w:r>
    <w:r>
      <w:rPr>
        <w:rFonts w:ascii="Arial" w:cs="Arial" w:eastAsia="Arial" w:hAnsi="Arial"/>
        <w:color w:val="5B6670"/>
        <w:sz w:val="17"/>
        <w:szCs w:val="17"/>
        <w:rtl/>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9D6" w:sz="4" w:space="4"/>
      </w:pBdr>
      <w:bidi/>
      <w:spacing w:after="0"/>
    </w:pPr>
    <w:r>
      <w:rPr>
        <w:rFonts w:ascii="Arial" w:cs="Arial" w:eastAsia="Arial" w:hAnsi="Arial"/>
        <w:color w:val="5B6670"/>
        <w:sz w:val="17"/>
        <w:szCs w:val="17"/>
        <w:rtl/>
      </w:rPr>
      <w:t xml:space="preserve">DOC-S09 · BankFas · مستندات الجاهزية P0 · 0.1 مسودة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4" w:hanging="284"/>
      </w:pPr>
    </w:lvl>
    <w:lvl w:ilvl="1" w15:tentative="1">
      <w:start w:val="1"/>
      <w:numFmt w:val="bullet"/>
      <w:lvlText w:val="–"/>
      <w:lvlJc w:val="left"/>
      <w:pPr>
        <w:ind w:left="1028" w:hanging="284"/>
      </w:pPr>
    </w:lvl>
    <w:lvl w:ilvl="2" w15:tentative="1">
      <w:start w:val="1"/>
      <w:numFmt w:val="bullet"/>
      <w:lvlText w:val="·"/>
      <w:lvlJc w:val="left"/>
      <w:pPr>
        <w:ind w:left="1482" w:hanging="284"/>
      </w:pPr>
    </w:lvl>
    <w:lvl w:ilvl="3" w15:tentative="1">
      <w:start w:val="1"/>
      <w:numFmt w:val="bullet"/>
      <w:lvlText w:val="·"/>
      <w:lvlJc w:val="left"/>
      <w:pPr>
        <w:ind w:left="1936" w:hanging="284"/>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tl/>
        <w:lang w:val="ar-SA" w:bidi="ar-SA"/>
      </w:rPr>
    </w:rPrDefault>
    <w:pPrDefault>
      <w:pPr>
        <w:bidi/>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bidi/>
      <w:spacing w:after="160" w:before="0"/>
    </w:pPr>
    <w:rPr>
      <w:b/>
      <w:bCs/>
      <w:color w:val="1F3A5F"/>
      <w:sz w:val="48"/>
      <w:szCs w:val="48"/>
    </w:rPr>
  </w:style>
  <w:style w:type="paragraph" w:styleId="Heading1">
    <w:name w:val="heading 1"/>
    <w:basedOn w:val="Normal"/>
    <w:next w:val="Normal"/>
    <w:qFormat/>
    <w:pPr>
      <w:keepNext/>
      <w:pBdr>
        <w:bottom w:val="single" w:color="1F3A5F" w:sz="8" w:space="3"/>
      </w:pBdr>
      <w:bidi/>
      <w:spacing w:after="140" w:before="380"/>
      <w:outlineLvl w:val="0"/>
    </w:pPr>
    <w:rPr>
      <w:b/>
      <w:bCs/>
      <w:color w:val="1F3A5F"/>
      <w:sz w:val="32"/>
      <w:szCs w:val="32"/>
    </w:rPr>
  </w:style>
  <w:style w:type="paragraph" w:styleId="Heading2">
    <w:name w:val="heading 2"/>
    <w:basedOn w:val="Normal"/>
    <w:next w:val="Normal"/>
    <w:qFormat/>
    <w:pPr>
      <w:keepNext/>
      <w:bidi/>
      <w:spacing w:after="100" w:before="260"/>
      <w:outlineLvl w:val="1"/>
    </w:pPr>
    <w:rPr>
      <w:b/>
      <w:bCs/>
      <w:color w:val="2B5C8A"/>
      <w:sz w:val="26"/>
      <w:szCs w:val="26"/>
    </w:rPr>
  </w:style>
  <w:style w:type="paragraph" w:styleId="Heading3">
    <w:name w:val="heading 3"/>
    <w:basedOn w:val="Normal"/>
    <w:next w:val="Normal"/>
    <w:qFormat/>
    <w:pPr>
      <w:keepNext/>
      <w:bidi/>
      <w:spacing w:after="80" w:before="200"/>
      <w:outlineLvl w:val="2"/>
    </w:pPr>
    <w:rPr>
      <w:b/>
      <w:bCs/>
      <w:color w:val="2B5C8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6060f49f4e235a403c6d0309658863479c0a3b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DOC-S09 — خطة النسخ الاحتياطي والاستعادة والتعافي من الكوارث</dc:title>
  <dc:creator>Claude</dc:creator>
  <dc:description>BankFas database design document</dc:description>
  <cp:lastModifiedBy>Un-named</cp:lastModifiedBy>
  <cp:revision>1</cp:revision>
  <dcterms:created xsi:type="dcterms:W3CDTF">2026-10-21T16:20:12.323Z</dcterms:created>
  <dcterms:modified xsi:type="dcterms:W3CDTF">2026-10-21T16:20:12.323Z</dcterms:modified>
</cp:coreProperties>
</file>

<file path=docProps/custom.xml><?xml version="1.0" encoding="utf-8"?>
<Properties xmlns="http://schemas.openxmlformats.org/officeDocument/2006/custom-properties" xmlns:vt="http://schemas.openxmlformats.org/officeDocument/2006/docPropsVTypes"/>
</file>