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المراجعة الداخلية v6: تقييم شامل للنظام قبل تسليم الحزمة للخبير الخارجي</w:t>
      </w:r>
    </w:p>
    <w:p>
      <w:pPr>
        <w:bidi/>
        <w:spacing w:after="110" w:before="0" w:line="312"/>
      </w:pPr>
      <w:r>
        <w:rPr>
          <w:rFonts w:ascii="Arial" w:cs="Arial" w:eastAsia="Arial" w:hAnsi="Arial"/>
          <w:b/>
          <w:bCs/>
          <w:sz w:val="21"/>
          <w:szCs w:val="21"/>
          <w:rtl/>
        </w:rPr>
        <w:t xml:space="preserve">التاريخ:</w:t>
      </w:r>
      <w:r>
        <w:rPr>
          <w:rFonts w:ascii="Arial" w:cs="Arial" w:eastAsia="Arial" w:hAnsi="Arial"/>
          <w:b w:val="false"/>
          <w:bCs w:val="false"/>
          <w:sz w:val="21"/>
          <w:szCs w:val="21"/>
          <w:rtl/>
        </w:rPr>
        <w:t xml:space="preserve"> 2026-10-21 · </w:t>
      </w:r>
      <w:r>
        <w:rPr>
          <w:rFonts w:ascii="Arial" w:cs="Arial" w:eastAsia="Arial" w:hAnsi="Arial"/>
          <w:b/>
          <w:bCs/>
          <w:sz w:val="21"/>
          <w:szCs w:val="21"/>
          <w:rtl/>
        </w:rPr>
        <w:t xml:space="preserve">الحالة:</w:t>
      </w:r>
      <w:r>
        <w:rPr>
          <w:rFonts w:ascii="Arial" w:cs="Arial" w:eastAsia="Arial" w:hAnsi="Arial"/>
          <w:b w:val="false"/>
          <w:bCs w:val="false"/>
          <w:sz w:val="21"/>
          <w:szCs w:val="21"/>
          <w:rtl/>
        </w:rPr>
        <w:t xml:space="preserve"> مكتملة، وكل ملاحظة ثبتت أُصلحت أو سُجّل سبب بقائها.</w:t>
      </w:r>
    </w:p>
    <w:p>
      <w:pPr>
        <w:pStyle w:val="Heading1"/>
        <w:bidi/>
      </w:pPr>
      <w:bookmarkStart w:name="_sec1" w:id="1"/>
      <w:r>
        <w:rPr>
          <w:rFonts w:ascii="Arial" w:cs="Arial" w:eastAsia="Arial" w:hAnsi="Arial"/>
          <w:b/>
          <w:bCs/>
          <w:color w:val="1F3A5F"/>
          <w:sz w:val="32"/>
          <w:szCs w:val="32"/>
          <w:rtl/>
        </w:rPr>
        <w:t xml:space="preserve">1. الغرض والطريقة</w:t>
      </w:r>
      <w:bookmarkEnd w:id="1"/>
    </w:p>
    <w:p>
      <w:pPr>
        <w:bidi/>
        <w:spacing w:after="110" w:before="0" w:line="312"/>
      </w:pPr>
      <w:r>
        <w:rPr>
          <w:rFonts w:ascii="Arial" w:cs="Arial" w:eastAsia="Arial" w:hAnsi="Arial"/>
          <w:b w:val="false"/>
          <w:bCs w:val="false"/>
          <w:sz w:val="21"/>
          <w:szCs w:val="21"/>
          <w:rtl/>
        </w:rPr>
        <w:t xml:space="preserve">طلب المالك، قبل تحديث الحزمة وتسليمها للخبير الخارجي، تقييمًا داخليًا عميقًا وشاملًا للنظام من كل زاوية. وطلب أن تُصلح كل هفوة أو حاجة لتعديل دون الرجوع إليه، ثم يبدأ بناء المرحلة الثانية.</w:t>
      </w:r>
    </w:p>
    <w:p>
      <w:pPr>
        <w:bidi/>
        <w:spacing w:after="110" w:before="0" w:line="312"/>
      </w:pPr>
      <w:r>
        <w:rPr>
          <w:rFonts w:ascii="Arial" w:cs="Arial" w:eastAsia="Arial" w:hAnsi="Arial"/>
          <w:b/>
          <w:bCs/>
          <w:sz w:val="21"/>
          <w:szCs w:val="21"/>
          <w:rtl/>
        </w:rPr>
        <w:t xml:space="preserve">من راجع:</w:t>
      </w:r>
      <w:r>
        <w:rPr>
          <w:rFonts w:ascii="Arial" w:cs="Arial" w:eastAsia="Arial" w:hAnsi="Arial"/>
          <w:b w:val="false"/>
          <w:bCs w:val="false"/>
          <w:sz w:val="21"/>
          <w:szCs w:val="21"/>
          <w:rtl/>
        </w:rPr>
        <w:t xml:space="preserve"> نفّذ المراجعة خمسة وكلاء ذكاء اصطناعي، لا خبراء بشريون، لكلٍّ منهم عدسة واحدة. قرأوا المستودع ولم يعدّلوا شيئًا: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959"/>
        <w:gridCol w:w="6905"/>
      </w:tblGrid>
      <w:tr>
        <w:trPr>
          <w:cantSplit/>
          <w:tblHeader/>
        </w:trPr>
        <w:tc>
          <w:tcPr>
            <w:tcW w:type="dxa" w:w="29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العدسة</w:t>
            </w:r>
          </w:p>
        </w:tc>
        <w:tc>
          <w:tcPr>
            <w:tcW w:type="dxa" w:w="6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المجال</w:t>
            </w:r>
          </w:p>
        </w:tc>
      </w:tr>
      <w:tr>
        <w:trPr>
          <w:cantSplit/>
        </w:trPr>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w:t>
            </w:r>
          </w:p>
        </w:tc>
        <w:tc>
          <w:tcPr>
            <w:tcW w:type="dxa" w:w="6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شيفرة قاعدة البيانات الثابتة (</w:t>
            </w:r>
            <w:r>
              <w:rPr>
                <w:rFonts w:ascii="Courier New" w:cs="Courier New" w:eastAsia="Courier New" w:hAnsi="Courier New"/>
                <w:b w:val="false"/>
                <w:bCs w:val="false"/>
                <w:color w:val="1F2937"/>
                <w:sz w:val="16"/>
                <w:szCs w:val="16"/>
                <w:shd w:fill="F1F3F5" w:color="auto" w:val="clear"/>
                <w:rtl/>
              </w:rPr>
              <w:t xml:space="preserve">‎db/static‎</w:t>
            </w:r>
            <w:r>
              <w:rPr>
                <w:rFonts w:ascii="Arial" w:cs="Arial" w:eastAsia="Arial" w:hAnsi="Arial"/>
                <w:b w:val="false"/>
                <w:bCs w:val="false"/>
                <w:sz w:val="18"/>
                <w:szCs w:val="18"/>
                <w:rtl/>
              </w:rPr>
              <w:t xml:space="preserve">)</w:t>
            </w:r>
          </w:p>
        </w:tc>
      </w:tr>
      <w:tr>
        <w:trPr>
          <w:cantSplit/>
        </w:trPr>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w:t>
            </w:r>
          </w:p>
        </w:tc>
        <w:tc>
          <w:tcPr>
            <w:tcW w:type="dxa" w:w="6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الاختبارات وCI</w:t>
            </w:r>
          </w:p>
        </w:tc>
      </w:tr>
      <w:tr>
        <w:trPr>
          <w:cantSplit/>
        </w:trPr>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w:t>
            </w:r>
          </w:p>
        </w:tc>
        <w:tc>
          <w:tcPr>
            <w:tcW w:type="dxa" w:w="6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الوثائق مقابل ما بُني فعلًا</w:t>
            </w:r>
          </w:p>
        </w:tc>
      </w:tr>
      <w:tr>
        <w:trPr>
          <w:cantSplit/>
        </w:trPr>
        <w:tc>
          <w:tcPr>
            <w:tcW w:type="dxa" w:w="29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w:t>
            </w:r>
          </w:p>
        </w:tc>
        <w:tc>
          <w:tcPr>
            <w:tcW w:type="dxa" w:w="6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الأمن وأدوات التشغيل (</w:t>
            </w:r>
            <w:r>
              <w:rPr>
                <w:rFonts w:ascii="Courier New" w:cs="Courier New" w:eastAsia="Courier New" w:hAnsi="Courier New"/>
                <w:b w:val="false"/>
                <w:bCs w:val="false"/>
                <w:color w:val="1F2937"/>
                <w:sz w:val="16"/>
                <w:szCs w:val="16"/>
                <w:shd w:fill="F1F3F5" w:color="auto" w:val="clear"/>
                <w:rtl/>
              </w:rPr>
              <w:t xml:space="preserve">‎tools/deploy‎</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‎tools/ci‎</w:t>
            </w:r>
            <w:r>
              <w:rPr>
                <w:rFonts w:ascii="Arial" w:cs="Arial" w:eastAsia="Arial" w:hAnsi="Arial"/>
                <w:b w:val="false"/>
                <w:bCs w:val="false"/>
                <w:sz w:val="18"/>
                <w:szCs w:val="18"/>
                <w:rtl/>
              </w:rPr>
              <w:t xml:space="preserve">)</w:t>
            </w:r>
          </w:p>
        </w:tc>
      </w:tr>
      <w:tr>
        <w:trPr>
          <w:cantSplit/>
        </w:trPr>
        <w:tc>
          <w:tcPr>
            <w:tcW w:type="dxa" w:w="29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6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المنطق المالي والائتماني (القوائم، والتقييم، والتعهدات، والمعايرة، وحزمة الأدلة)</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والطريقة</w:t>
        </w:r>
      </w:hyperlink>
    </w:p>
    <w:p>
      <w:pPr>
        <w:bidi/>
        <w:spacing w:after="50" w:before="0"/>
        <w:ind w:left="0"/>
      </w:pPr>
      <w:hyperlink w:history="1" w:anchor="_sec2">
        <w:r>
          <w:rPr>
            <w:rFonts w:ascii="Arial" w:cs="Arial" w:eastAsia="Arial" w:hAnsi="Arial"/>
            <w:b/>
            <w:bCs/>
            <w:color w:val="1F3A5F"/>
            <w:sz w:val="20"/>
            <w:szCs w:val="20"/>
            <w:rtl/>
          </w:rPr>
          <w:t xml:space="preserve">2. الخلاصة</w:t>
        </w:r>
      </w:hyperlink>
    </w:p>
    <w:p>
      <w:pPr>
        <w:bidi/>
        <w:spacing w:after="50" w:before="0"/>
        <w:ind w:left="0"/>
      </w:pPr>
      <w:hyperlink w:history="1" w:anchor="_sec3">
        <w:r>
          <w:rPr>
            <w:rFonts w:ascii="Arial" w:cs="Arial" w:eastAsia="Arial" w:hAnsi="Arial"/>
            <w:b/>
            <w:bCs/>
            <w:color w:val="1F3A5F"/>
            <w:sz w:val="20"/>
            <w:szCs w:val="20"/>
            <w:rtl/>
          </w:rPr>
          <w:t xml:space="preserve">3. العدسة A: شيفرة القاعدة</w:t>
        </w:r>
      </w:hyperlink>
    </w:p>
    <w:p>
      <w:pPr>
        <w:bidi/>
        <w:spacing w:after="50" w:before="0"/>
        <w:ind w:left="0"/>
      </w:pPr>
      <w:hyperlink w:history="1" w:anchor="_sec4">
        <w:r>
          <w:rPr>
            <w:rFonts w:ascii="Arial" w:cs="Arial" w:eastAsia="Arial" w:hAnsi="Arial"/>
            <w:b/>
            <w:bCs/>
            <w:color w:val="1F3A5F"/>
            <w:sz w:val="20"/>
            <w:szCs w:val="20"/>
            <w:rtl/>
          </w:rPr>
          <w:t xml:space="preserve">4. العدسة B: الاختبارات وCI</w:t>
        </w:r>
      </w:hyperlink>
    </w:p>
    <w:p>
      <w:pPr>
        <w:bidi/>
        <w:spacing w:after="50" w:before="0"/>
        <w:ind w:left="0"/>
      </w:pPr>
      <w:hyperlink w:history="1" w:anchor="_sec5">
        <w:r>
          <w:rPr>
            <w:rFonts w:ascii="Arial" w:cs="Arial" w:eastAsia="Arial" w:hAnsi="Arial"/>
            <w:b/>
            <w:bCs/>
            <w:color w:val="1F3A5F"/>
            <w:sz w:val="20"/>
            <w:szCs w:val="20"/>
            <w:rtl/>
          </w:rPr>
          <w:t xml:space="preserve">5. العدسة C: الوثائق</w:t>
        </w:r>
      </w:hyperlink>
    </w:p>
    <w:p>
      <w:pPr>
        <w:bidi/>
        <w:spacing w:after="50" w:before="0"/>
        <w:ind w:left="0"/>
      </w:pPr>
      <w:hyperlink w:history="1" w:anchor="_sec6">
        <w:r>
          <w:rPr>
            <w:rFonts w:ascii="Arial" w:cs="Arial" w:eastAsia="Arial" w:hAnsi="Arial"/>
            <w:b/>
            <w:bCs/>
            <w:color w:val="1F3A5F"/>
            <w:sz w:val="20"/>
            <w:szCs w:val="20"/>
            <w:rtl/>
          </w:rPr>
          <w:t xml:space="preserve">6. العدسة D: الأمن والتشغيل</w:t>
        </w:r>
      </w:hyperlink>
    </w:p>
    <w:p>
      <w:pPr>
        <w:bidi/>
        <w:spacing w:after="50" w:before="0"/>
        <w:ind w:left="0"/>
      </w:pPr>
      <w:hyperlink w:history="1" w:anchor="_sec7">
        <w:r>
          <w:rPr>
            <w:rFonts w:ascii="Arial" w:cs="Arial" w:eastAsia="Arial" w:hAnsi="Arial"/>
            <w:b/>
            <w:bCs/>
            <w:color w:val="1F3A5F"/>
            <w:sz w:val="20"/>
            <w:szCs w:val="20"/>
            <w:rtl/>
          </w:rPr>
          <w:t xml:space="preserve">7. العدسة E: المالية والائتمان</w:t>
        </w:r>
      </w:hyperlink>
    </w:p>
    <w:p>
      <w:pPr>
        <w:bidi/>
        <w:spacing w:after="50" w:before="0"/>
        <w:ind w:left="0"/>
      </w:pPr>
      <w:hyperlink w:history="1" w:anchor="_sec8">
        <w:r>
          <w:rPr>
            <w:rFonts w:ascii="Arial" w:cs="Arial" w:eastAsia="Arial" w:hAnsi="Arial"/>
            <w:b/>
            <w:bCs/>
            <w:color w:val="1F3A5F"/>
            <w:sz w:val="20"/>
            <w:szCs w:val="20"/>
            <w:rtl/>
          </w:rPr>
          <w:t xml:space="preserve">8. ما يبقى مفتوحًا</w:t>
        </w:r>
      </w:hyperlink>
    </w:p>
    <w:p>
      <w:r>
        <w:br w:type="page"/>
      </w:r>
    </w:p>
    <w:p>
      <w:pPr>
        <w:bidi/>
        <w:spacing w:after="110" w:before="0" w:line="312"/>
      </w:pPr>
      <w:r>
        <w:rPr>
          <w:rFonts w:ascii="Arial" w:cs="Arial" w:eastAsia="Arial" w:hAnsi="Arial"/>
          <w:b/>
          <w:bCs/>
          <w:sz w:val="21"/>
          <w:szCs w:val="21"/>
          <w:rtl/>
        </w:rPr>
        <w:t xml:space="preserve">التحقق والإصلاح:</w:t>
      </w:r>
      <w:r>
        <w:rPr>
          <w:rFonts w:ascii="Arial" w:cs="Arial" w:eastAsia="Arial" w:hAnsi="Arial"/>
          <w:b w:val="false"/>
          <w:bCs w:val="false"/>
          <w:sz w:val="21"/>
          <w:szCs w:val="21"/>
          <w:rtl/>
        </w:rPr>
        <w:t xml:space="preserve"> تحقق مهندس قاعدة البيانات من كل ملاحظة بنفسه مقابل الشيفرة قبل إصلاحها. والإصلاحات نفّذها وكلاء ذكاء اصطناعي أيضًا، في ثلاثة مسارات منفصلة لكل منها خادم SQL معزول:</w:t>
      </w:r>
    </w:p>
    <w:p>
      <w:pPr>
        <w:pStyle w:val="ListParagraph"/>
        <w:numPr>
          <w:ilvl w:val="0"/>
          <w:numId w:val="2"/>
        </w:numPr>
        <w:bidi/>
        <w:spacing w:after="70" w:before="0" w:line="300"/>
      </w:pPr>
      <w:r>
        <w:rPr>
          <w:rFonts w:ascii="Arial" w:cs="Arial" w:eastAsia="Arial" w:hAnsi="Arial"/>
          <w:b w:val="false"/>
          <w:bCs w:val="false"/>
          <w:sz w:val="21"/>
          <w:szCs w:val="21"/>
          <w:rtl/>
        </w:rPr>
        <w:t xml:space="preserve">العمليات والسلامة: ADR 0039؛</w:t>
      </w:r>
    </w:p>
    <w:p>
      <w:pPr>
        <w:pStyle w:val="ListParagraph"/>
        <w:numPr>
          <w:ilvl w:val="0"/>
          <w:numId w:val="2"/>
        </w:numPr>
        <w:bidi/>
        <w:spacing w:after="70" w:before="0" w:line="300"/>
      </w:pPr>
      <w:r>
        <w:rPr>
          <w:rFonts w:ascii="Arial" w:cs="Arial" w:eastAsia="Arial" w:hAnsi="Arial"/>
          <w:b w:val="false"/>
          <w:bCs w:val="false"/>
          <w:sz w:val="21"/>
          <w:szCs w:val="21"/>
          <w:rtl/>
        </w:rPr>
        <w:t xml:space="preserve">الضوابط المالية: ADR 0037؛</w:t>
      </w:r>
    </w:p>
    <w:p>
      <w:pPr>
        <w:pStyle w:val="ListParagraph"/>
        <w:numPr>
          <w:ilvl w:val="0"/>
          <w:numId w:val="2"/>
        </w:numPr>
        <w:bidi/>
        <w:spacing w:after="70" w:before="0" w:line="300"/>
      </w:pPr>
      <w:r>
        <w:rPr>
          <w:rFonts w:ascii="Arial" w:cs="Arial" w:eastAsia="Arial" w:hAnsi="Arial"/>
          <w:b w:val="false"/>
          <w:bCs w:val="false"/>
          <w:sz w:val="21"/>
          <w:szCs w:val="21"/>
          <w:rtl/>
        </w:rPr>
        <w:t xml:space="preserve">محرك الائتمان: ADR 0038.</w:t>
      </w:r>
    </w:p>
    <w:p>
      <w:pPr>
        <w:bidi/>
        <w:spacing w:after="60" w:before="0"/>
      </w:pPr>
    </w:p>
    <w:p>
      <w:pPr>
        <w:bidi/>
        <w:spacing w:after="110" w:before="0" w:line="312"/>
      </w:pPr>
      <w:r>
        <w:rPr>
          <w:rFonts w:ascii="Arial" w:cs="Arial" w:eastAsia="Arial" w:hAnsi="Arial"/>
          <w:b/>
          <w:bCs/>
          <w:sz w:val="21"/>
          <w:szCs w:val="21"/>
          <w:rtl/>
        </w:rPr>
        <w:t xml:space="preserve">البوابة:</w:t>
      </w:r>
      <w:r>
        <w:rPr>
          <w:rFonts w:ascii="Arial" w:cs="Arial" w:eastAsia="Arial" w:hAnsi="Arial"/>
          <w:b w:val="false"/>
          <w:bCs w:val="false"/>
          <w:sz w:val="21"/>
          <w:szCs w:val="21"/>
          <w:rtl/>
        </w:rPr>
        <w:t xml:space="preserve"> لم يُقبل أي إصلاح حتى نجح فحص CI الكامل.</w:t>
      </w:r>
    </w:p>
    <w:p>
      <w:pPr>
        <w:pStyle w:val="Heading1"/>
        <w:bidi/>
      </w:pPr>
      <w:bookmarkStart w:name="_sec2" w:id="2"/>
      <w:r>
        <w:rPr>
          <w:rFonts w:ascii="Arial" w:cs="Arial" w:eastAsia="Arial" w:hAnsi="Arial"/>
          <w:b/>
          <w:bCs/>
          <w:color w:val="1F3A5F"/>
          <w:sz w:val="32"/>
          <w:szCs w:val="32"/>
          <w:rtl/>
        </w:rPr>
        <w:t xml:space="preserve">2. الخلاصة</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67"/>
        <w:gridCol w:w="2399"/>
        <w:gridCol w:w="1066"/>
        <w:gridCol w:w="1865"/>
        <w:gridCol w:w="1867"/>
      </w:tblGrid>
      <w:tr>
        <w:trPr>
          <w:cantSplit/>
          <w:tblHeader/>
        </w:trPr>
        <w:tc>
          <w:tcPr>
            <w:tcW w:type="dxa" w:w="26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العدسة</w:t>
            </w:r>
          </w:p>
        </w:tc>
        <w:tc>
          <w:tcPr>
            <w:tcW w:type="dxa" w:w="2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الملاحظات</w:t>
            </w:r>
          </w:p>
        </w:tc>
        <w:tc>
          <w:tcPr>
            <w:tcW w:type="dxa" w:w="10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ثبتت</w:t>
            </w:r>
          </w:p>
        </w:tc>
        <w:tc>
          <w:tcPr>
            <w:tcW w:type="dxa" w:w="18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أُصلحت</w:t>
            </w:r>
          </w:p>
        </w:tc>
        <w:tc>
          <w:tcPr>
            <w:tcW w:type="dxa" w:w="18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باقية بسبب مسجّل</w:t>
            </w:r>
          </w:p>
        </w:tc>
      </w:tr>
      <w:tr>
        <w:trPr>
          <w:cantSplit/>
        </w:trPr>
        <w:tc>
          <w:tcPr>
            <w:tcW w:type="dxa" w:w="2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شيفرة القاعدة</w:t>
            </w:r>
          </w:p>
        </w:tc>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 (5 كبرى، 10 صغرى)</w:t>
            </w:r>
          </w:p>
        </w:tc>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1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6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 الاختبارات وCI</w:t>
            </w:r>
          </w:p>
        </w:tc>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w:t>
            </w:r>
          </w:p>
        </w:tc>
        <w:tc>
          <w:tcPr>
            <w:tcW w:type="dxa" w:w="1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w:t>
            </w:r>
          </w:p>
        </w:tc>
        <w:tc>
          <w:tcPr>
            <w:tcW w:type="dxa" w:w="1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(B17 جزئيًا: توقيتات لا تؤثر في الصحة)</w:t>
            </w:r>
          </w:p>
        </w:tc>
      </w:tr>
      <w:tr>
        <w:trPr>
          <w:cantSplit/>
        </w:trPr>
        <w:tc>
          <w:tcPr>
            <w:tcW w:type="dxa" w:w="2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 الوثائق</w:t>
            </w:r>
          </w:p>
        </w:tc>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c>
          <w:tcPr>
            <w:tcW w:type="dxa" w:w="1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38</w:t>
            </w:r>
          </w:p>
        </w:tc>
        <w:tc>
          <w:tcPr>
            <w:tcW w:type="dxa" w:w="1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6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 الأمن والتشغيل</w:t>
            </w:r>
          </w:p>
        </w:tc>
        <w:tc>
          <w:tcPr>
            <w:tcW w:type="dxa" w:w="23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10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17</w:t>
            </w:r>
          </w:p>
        </w:tc>
        <w:tc>
          <w:tcPr>
            <w:tcW w:type="dxa" w:w="18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16</w:t>
            </w:r>
          </w:p>
        </w:tc>
        <w:tc>
          <w:tcPr>
            <w:tcW w:type="dxa" w:w="18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(D11: توثيق فقط، أُضيف)</w:t>
            </w:r>
          </w:p>
        </w:tc>
      </w:tr>
      <w:tr>
        <w:trPr>
          <w:cantSplit/>
        </w:trPr>
        <w:tc>
          <w:tcPr>
            <w:tcW w:type="dxa" w:w="26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المالية والائتمان</w:t>
            </w:r>
          </w:p>
        </w:tc>
        <w:tc>
          <w:tcPr>
            <w:tcW w:type="dxa" w:w="23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10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18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 كاملًا، 3 جزئيًا</w:t>
            </w:r>
          </w:p>
        </w:tc>
        <w:tc>
          <w:tcPr>
            <w:tcW w:type="dxa" w:w="18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(E13، E14، E23: الجزء الباقي مسجّل بسببه)</w:t>
            </w:r>
          </w:p>
        </w:tc>
      </w:tr>
    </w:tbl>
    <w:p>
      <w:pPr>
        <w:bidi/>
        <w:spacing w:after="120" w:before="0"/>
      </w:pPr>
    </w:p>
    <w:p>
      <w:pPr>
        <w:bidi/>
        <w:spacing w:after="110" w:before="0" w:line="312"/>
      </w:pPr>
      <w:r>
        <w:rPr>
          <w:rFonts w:ascii="Arial" w:cs="Arial" w:eastAsia="Arial" w:hAnsi="Arial"/>
          <w:b w:val="false"/>
          <w:bCs w:val="false"/>
          <w:sz w:val="21"/>
          <w:szCs w:val="21"/>
          <w:rtl/>
        </w:rPr>
        <w:t xml:space="preserve">أخطر ما وُجد:</w:t>
      </w:r>
    </w:p>
    <w:p>
      <w:pPr>
        <w:pStyle w:val="ListParagraph"/>
        <w:numPr>
          <w:ilvl w:val="0"/>
          <w:numId w:val="3"/>
        </w:numPr>
        <w:bidi/>
        <w:spacing w:after="70" w:before="0" w:line="300"/>
      </w:pPr>
      <w:r>
        <w:rPr>
          <w:rFonts w:ascii="Arial" w:cs="Arial" w:eastAsia="Arial" w:hAnsi="Arial"/>
          <w:b/>
          <w:bCs/>
          <w:sz w:val="21"/>
          <w:szCs w:val="21"/>
          <w:rtl/>
        </w:rPr>
        <w:t xml:space="preserve">أداة المرساة كانت تثق بالقاعدة (D1).</w:t>
      </w:r>
      <w:r>
        <w:rPr>
          <w:rFonts w:ascii="Arial" w:cs="Arial" w:eastAsia="Arial" w:hAnsi="Arial"/>
          <w:b w:val="false"/>
          <w:bCs w:val="false"/>
          <w:sz w:val="21"/>
          <w:szCs w:val="21"/>
          <w:rtl/>
        </w:rPr>
        <w:t xml:space="preserve"> لو أعاد مدير القاعدة كتابة السلسلة بكل بصماتها، لأخذ التشغيل اليومي التالي الرأس المزوّر مرساةً سليمة. صار المخزن هو الحَكَم: يفحص </w:t>
      </w:r>
      <w:r>
        <w:rPr>
          <w:rFonts w:ascii="Courier New" w:cs="Courier New" w:eastAsia="Courier New" w:hAnsi="Courier New"/>
          <w:b w:val="false"/>
          <w:bCs w:val="false"/>
          <w:color w:val="1F2937"/>
          <w:sz w:val="18"/>
          <w:szCs w:val="18"/>
          <w:shd w:fill="F1F3F5" w:color="auto" w:val="clear"/>
          <w:rtl/>
        </w:rPr>
        <w:t xml:space="preserve">‎take‎</w:t>
      </w:r>
      <w:r>
        <w:rPr>
          <w:rFonts w:ascii="Arial" w:cs="Arial" w:eastAsia="Arial" w:hAnsi="Arial"/>
          <w:b w:val="false"/>
          <w:bCs w:val="false"/>
          <w:sz w:val="21"/>
          <w:szCs w:val="21"/>
          <w:rtl/>
        </w:rPr>
        <w:t xml:space="preserve"> كل سلسلة من آخر مرساة في المخزن قبل أن يرسي شيئًا (AA4).</w:t>
      </w:r>
    </w:p>
    <w:p>
      <w:pPr>
        <w:pStyle w:val="ListParagraph"/>
        <w:numPr>
          <w:ilvl w:val="0"/>
          <w:numId w:val="3"/>
        </w:numPr>
        <w:bidi/>
        <w:spacing w:after="70" w:before="0" w:line="300"/>
      </w:pPr>
      <w:r>
        <w:rPr>
          <w:rFonts w:ascii="Arial" w:cs="Arial" w:eastAsia="Arial" w:hAnsi="Arial"/>
          <w:b/>
          <w:bCs/>
          <w:sz w:val="21"/>
          <w:szCs w:val="21"/>
          <w:rtl/>
        </w:rPr>
        <w:t xml:space="preserve">تاريخ مكتوب ثابتًا في سكربت قياس الأداء (B1)</w:t>
      </w:r>
      <w:r>
        <w:rPr>
          <w:rFonts w:ascii="Arial" w:cs="Arial" w:eastAsia="Arial" w:hAnsi="Arial"/>
          <w:b w:val="false"/>
          <w:bCs w:val="false"/>
          <w:sz w:val="21"/>
          <w:szCs w:val="21"/>
          <w:rtl/>
        </w:rPr>
        <w:t xml:space="preserve"> كان سيُفشل كل تشغيل لـ CI ابتداءً من 2026-10-23. صار تاريخ اليوم.</w:t>
      </w:r>
    </w:p>
    <w:p>
      <w:pPr>
        <w:pStyle w:val="ListParagraph"/>
        <w:numPr>
          <w:ilvl w:val="0"/>
          <w:numId w:val="3"/>
        </w:numPr>
        <w:bidi/>
        <w:spacing w:after="70" w:before="0" w:line="300"/>
      </w:pPr>
      <w:r>
        <w:rPr>
          <w:rFonts w:ascii="Arial" w:cs="Arial" w:eastAsia="Arial" w:hAnsi="Arial"/>
          <w:b/>
          <w:bCs/>
          <w:sz w:val="21"/>
          <w:szCs w:val="21"/>
          <w:rtl/>
        </w:rPr>
        <w:t xml:space="preserve">فصل المُعِدّ عن المعتمِد في القوائم والتقييمات (E1)</w:t>
      </w:r>
      <w:r>
        <w:rPr>
          <w:rFonts w:ascii="Arial" w:cs="Arial" w:eastAsia="Arial" w:hAnsi="Arial"/>
          <w:b w:val="false"/>
          <w:bCs w:val="false"/>
          <w:sz w:val="21"/>
          <w:szCs w:val="21"/>
          <w:rtl/>
        </w:rPr>
        <w:t xml:space="preserve"> كان يقوم على معرّفات يكتبها التطبيق نفسه. صار مختومًا بهوية الجلسة وبالصلاحية في القاعدة (ADR 0037).</w:t>
      </w:r>
    </w:p>
    <w:p>
      <w:pPr>
        <w:pStyle w:val="ListParagraph"/>
        <w:numPr>
          <w:ilvl w:val="0"/>
          <w:numId w:val="3"/>
        </w:numPr>
        <w:bidi/>
        <w:spacing w:after="70" w:before="0" w:line="300"/>
      </w:pPr>
      <w:r>
        <w:rPr>
          <w:rFonts w:ascii="Arial" w:cs="Arial" w:eastAsia="Arial" w:hAnsi="Arial"/>
          <w:b/>
          <w:bCs/>
          <w:sz w:val="21"/>
          <w:szCs w:val="21"/>
          <w:rtl/>
        </w:rPr>
        <w:t xml:space="preserve">المحرك يقرأ مراجعات التسهيل بـ </w:t>
      </w:r>
      <w:r>
        <w:rPr>
          <w:rFonts w:ascii="Courier New" w:cs="Courier New" w:eastAsia="Courier New" w:hAnsi="Courier New"/>
          <w:b/>
          <w:bCs/>
          <w:color w:val="1F2937"/>
          <w:sz w:val="18"/>
          <w:szCs w:val="18"/>
          <w:shd w:fill="F1F3F5" w:color="auto" w:val="clear"/>
          <w:rtl/>
        </w:rPr>
        <w:t xml:space="preserve">‎&gt;=‎</w:t>
      </w:r>
      <w:r>
        <w:rPr>
          <w:rFonts w:ascii="Arial" w:cs="Arial" w:eastAsia="Arial" w:hAnsi="Arial"/>
          <w:b/>
          <w:bCs/>
          <w:sz w:val="21"/>
          <w:szCs w:val="21"/>
          <w:rtl/>
        </w:rPr>
        <w:t xml:space="preserve"> بدل </w:t>
      </w:r>
      <w:r>
        <w:rPr>
          <w:rFonts w:ascii="Courier New" w:cs="Courier New" w:eastAsia="Courier New" w:hAnsi="Courier New"/>
          <w:b/>
          <w:bCs/>
          <w:color w:val="1F2937"/>
          <w:sz w:val="18"/>
          <w:szCs w:val="18"/>
          <w:shd w:fill="F1F3F5" w:color="auto" w:val="clear"/>
          <w:rtl/>
        </w:rPr>
        <w:t xml:space="preserve">‎&gt;‎</w:t>
      </w:r>
      <w:r>
        <w:rPr>
          <w:rFonts w:ascii="Arial" w:cs="Arial" w:eastAsia="Arial" w:hAnsi="Arial"/>
          <w:b/>
          <w:bCs/>
          <w:sz w:val="21"/>
          <w:szCs w:val="21"/>
          <w:rtl/>
        </w:rPr>
        <w:t xml:space="preserve"> (E3)،</w:t>
      </w:r>
      <w:r>
        <w:rPr>
          <w:rFonts w:ascii="Arial" w:cs="Arial" w:eastAsia="Arial" w:hAnsi="Arial"/>
          <w:b w:val="false"/>
          <w:bCs w:val="false"/>
          <w:sz w:val="21"/>
          <w:szCs w:val="21"/>
          <w:rtl/>
        </w:rPr>
        <w:t xml:space="preserve"> فيحسب الضمان والالتزام المستبدلين مع الجديدين. صُحّح (ADR 0038).</w:t>
      </w:r>
    </w:p>
    <w:p>
      <w:pPr>
        <w:pStyle w:val="ListParagraph"/>
        <w:numPr>
          <w:ilvl w:val="0"/>
          <w:numId w:val="3"/>
        </w:numPr>
        <w:bidi/>
        <w:spacing w:after="70" w:before="0" w:line="300"/>
      </w:pPr>
      <w:r>
        <w:rPr>
          <w:rFonts w:ascii="Arial" w:cs="Arial" w:eastAsia="Arial" w:hAnsi="Arial"/>
          <w:b/>
          <w:bCs/>
          <w:sz w:val="21"/>
          <w:szCs w:val="21"/>
          <w:rtl/>
        </w:rPr>
        <w:t xml:space="preserve">المشغّل كان يستطيع كتابة صف تدقيق لأي مشترك (A1)،</w:t>
      </w:r>
      <w:r>
        <w:rPr>
          <w:rFonts w:ascii="Arial" w:cs="Arial" w:eastAsia="Arial" w:hAnsi="Arial"/>
          <w:b w:val="false"/>
          <w:bCs w:val="false"/>
          <w:sz w:val="21"/>
          <w:szCs w:val="21"/>
          <w:rtl/>
        </w:rPr>
        <w:t xml:space="preserve"> والسلسلة تجعله يبدو أصيلًا. صار المشغّل يكتب أحداث المنصة فقط.</w:t>
      </w:r>
    </w:p>
    <w:p>
      <w:pPr>
        <w:bidi/>
        <w:spacing w:after="60" w:before="0"/>
      </w:pPr>
    </w:p>
    <w:p>
      <w:pPr>
        <w:pStyle w:val="Heading1"/>
        <w:bidi/>
      </w:pPr>
      <w:bookmarkStart w:name="_sec3" w:id="3"/>
      <w:r>
        <w:rPr>
          <w:rFonts w:ascii="Arial" w:cs="Arial" w:eastAsia="Arial" w:hAnsi="Arial"/>
          <w:b/>
          <w:bCs/>
          <w:color w:val="1F3A5F"/>
          <w:sz w:val="32"/>
          <w:szCs w:val="32"/>
          <w:rtl/>
        </w:rPr>
        <w:t xml:space="preserve">3. العدسة A: شيفرة القاعدة</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21"/>
        <w:gridCol w:w="2539"/>
        <w:gridCol w:w="921"/>
        <w:gridCol w:w="3612"/>
        <w:gridCol w:w="1871"/>
      </w:tblGrid>
      <w:tr>
        <w:trPr>
          <w:cantSplit/>
          <w:tblHeader/>
        </w:trPr>
        <w:tc>
          <w:tcPr>
            <w:tcW w:type="dxa" w:w="9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5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c>
          <w:tcPr>
            <w:tcW w:type="dxa" w:w="9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الحكم</w:t>
            </w:r>
          </w:p>
        </w:tc>
        <w:tc>
          <w:tcPr>
            <w:tcW w:type="dxa" w:w="36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المعالجة</w:t>
            </w:r>
          </w:p>
        </w:tc>
        <w:tc>
          <w:tcPr>
            <w:tcW w:type="dxa" w:w="18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r>
      <w:tr>
        <w:trPr>
          <w:cantSplit/>
        </w:trPr>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‎rls.fn_AuditWrite‎</w:t>
            </w:r>
            <w:r>
              <w:rPr>
                <w:rFonts w:ascii="Arial" w:cs="Arial" w:eastAsia="Arial" w:hAnsi="Arial"/>
                <w:b w:val="false"/>
                <w:bCs w:val="false"/>
                <w:sz w:val="18"/>
                <w:szCs w:val="18"/>
                <w:rtl/>
              </w:rPr>
              <w:t xml:space="preserve"> يسمح لـ tp_platform بكتابة صفوف أي مشترك</w:t>
            </w:r>
          </w:p>
        </w:tc>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المشغّل يكتب أحداث المنصة (TenantId NULL) فقط؛ حدث المشترك يكتبه إجراؤه</w:t>
            </w:r>
          </w:p>
        </w:tc>
        <w:tc>
          <w:tcPr>
            <w:tcW w:type="dxa" w:w="1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AC10</w:t>
            </w:r>
          </w:p>
        </w:tc>
      </w:tr>
      <w:tr>
        <w:trPr>
          <w:cantSplit/>
        </w:trPr>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السلسلة الكامل يسابق الكتّاب فيُنذر خطأً (HEAD_MISMATCH)</w:t>
            </w:r>
          </w:p>
        </w:tc>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يُقرأ الرأس أولًا، وتُفحص الصفوف حتى الرأس، ثم يُقرأ الرأس ثانية؛ وما فوق الرأس الجديد وحده عدم تطابق</w:t>
            </w:r>
          </w:p>
        </w:tc>
        <w:tc>
          <w:tcPr>
            <w:tcW w:type="dxa" w:w="1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AC1–AC10، C1</w:t>
            </w:r>
          </w:p>
        </w:tc>
      </w:tr>
      <w:tr>
        <w:trPr>
          <w:cantSplit/>
        </w:trPr>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A3</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المرساة تقفل كل الرؤوس فتوقف كتابة التدقيق</w:t>
            </w:r>
          </w:p>
        </w:tc>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بلا أقفال</w:t>
            </w:r>
          </w:p>
        </w:tc>
        <w:tc>
          <w:tcPr>
            <w:tcW w:type="dxa" w:w="1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AA1، J3</w:t>
            </w:r>
          </w:p>
        </w:tc>
      </w:tr>
      <w:tr>
        <w:trPr>
          <w:cantSplit/>
        </w:trPr>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A4</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‎sec.v_KeyReferences‎</w:t>
            </w:r>
            <w:r>
              <w:rPr>
                <w:rFonts w:ascii="Arial" w:cs="Arial" w:eastAsia="Arial" w:hAnsi="Arial"/>
                <w:b w:val="false"/>
                <w:bCs w:val="false"/>
                <w:sz w:val="18"/>
                <w:szCs w:val="18"/>
                <w:rtl/>
              </w:rPr>
              <w:t xml:space="preserve"> لا يقرؤه من وُعد بقراءته</w:t>
            </w:r>
          </w:p>
        </w:tc>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SELECT لـ tp_jobs (مقيّد بمشتركه)، و</w:t>
            </w:r>
            <w:r>
              <w:rPr>
                <w:rFonts w:ascii="Courier New" w:cs="Courier New" w:eastAsia="Courier New" w:hAnsi="Courier New"/>
                <w:b w:val="false"/>
                <w:bCs w:val="false"/>
                <w:color w:val="1F2937"/>
                <w:sz w:val="16"/>
                <w:szCs w:val="16"/>
                <w:shd w:fill="F1F3F5" w:color="auto" w:val="clear"/>
                <w:rtl/>
              </w:rPr>
              <w:t xml:space="preserve">‎sec.usp_KeyReferenceCounts‎</w:t>
            </w:r>
            <w:r>
              <w:rPr>
                <w:rFonts w:ascii="Arial" w:cs="Arial" w:eastAsia="Arial" w:hAnsi="Arial"/>
                <w:b w:val="false"/>
                <w:bCs w:val="false"/>
                <w:sz w:val="18"/>
                <w:szCs w:val="18"/>
                <w:rtl/>
              </w:rPr>
              <w:t xml:space="preserve"> للمشغّلين (أعداد فقط)</w:t>
            </w:r>
          </w:p>
        </w:tc>
        <w:tc>
          <w:tcPr>
            <w:tcW w:type="dxa" w:w="1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KG7</w:t>
            </w:r>
          </w:p>
        </w:tc>
      </w:tr>
      <w:tr>
        <w:trPr>
          <w:cantSplit/>
        </w:trPr>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A5</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المفاتيح مفتوح للتطبيق: مفتاح يُدرج نشطًا، وتُعاد كتابة بايتاته</w:t>
            </w:r>
          </w:p>
        </w:tc>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يُنشأ PENDING؛ المشترك والغرض والإصدار ثابتة؛ البايتات تتغير مع المفتاح الرئيسي فقط</w:t>
            </w:r>
          </w:p>
        </w:tc>
        <w:tc>
          <w:tcPr>
            <w:tcW w:type="dxa" w:w="1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KG7</w:t>
            </w:r>
          </w:p>
        </w:tc>
      </w:tr>
      <w:tr>
        <w:trPr>
          <w:cantSplit/>
        </w:trPr>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A6</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الخطأ 50029 بمعنيين</w:t>
            </w:r>
          </w:p>
        </w:tc>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الكتالوج في 057 صار 50149</w:t>
            </w:r>
          </w:p>
        </w:tc>
        <w:tc>
          <w:tcPr>
            <w:tcW w:type="dxa" w:w="1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CR8</w:t>
            </w:r>
          </w:p>
        </w:tc>
      </w:tr>
      <w:tr>
        <w:trPr>
          <w:cantSplit/>
        </w:trPr>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A7</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مرساة مسجّلة في القاعدة قد لا تصل إلى المخزن</w:t>
            </w:r>
          </w:p>
        </w:tc>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المخزن يقرر ما تحرك، فتُؤخذ ثانية؛ أسماء فريدة؛ قراءة ومقارنة</w:t>
            </w:r>
          </w:p>
        </w:tc>
        <w:tc>
          <w:tcPr>
            <w:tcW w:type="dxa" w:w="1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AA1، AA5</w:t>
            </w:r>
          </w:p>
        </w:tc>
      </w:tr>
      <w:tr>
        <w:trPr>
          <w:cantSplit/>
        </w:trPr>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A8</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على مفتاح ملغى ما زالت تُكتب</w:t>
            </w:r>
          </w:p>
        </w:tc>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الصف على مفتاح REVOKED مجمّد حتى يُنقل أو يُمسح</w:t>
            </w:r>
          </w:p>
        </w:tc>
        <w:tc>
          <w:tcPr>
            <w:tcW w:type="dxa" w:w="1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KG7</w:t>
            </w:r>
          </w:p>
        </w:tc>
      </w:tr>
      <w:tr>
        <w:trPr>
          <w:cantSplit/>
        </w:trPr>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A9</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سباق: صف جديد على مفتاح يخرج من ACTIVE</w:t>
            </w:r>
          </w:p>
        </w:tc>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المفتاح بـ REPEATABLEREAD</w:t>
            </w:r>
          </w:p>
        </w:tc>
        <w:tc>
          <w:tcPr>
            <w:tcW w:type="dxa" w:w="1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KG6 (البنية)</w:t>
            </w:r>
          </w:p>
        </w:tc>
      </w:tr>
      <w:tr>
        <w:trPr>
          <w:cantSplit/>
        </w:trPr>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A10</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البصمة لا ترى العضوية ولا منح المستخدمين ولا قوادح DDL</w:t>
            </w:r>
          </w:p>
        </w:tc>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أجزاء جديدة: members، owners، ddltriggers، وpermissions لكل الأطراف</w:t>
            </w:r>
          </w:p>
        </w:tc>
        <w:tc>
          <w:tcPr>
            <w:tcW w:type="dxa" w:w="1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MG7</w:t>
            </w:r>
          </w:p>
        </w:tc>
      </w:tr>
      <w:tr>
        <w:trPr>
          <w:cantSplit/>
        </w:trPr>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A11</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tp_readonly يرى الرؤوس والمراسي والسجل لكل المشتركين</w:t>
            </w:r>
          </w:p>
        </w:tc>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DENY SELECT على الجداول الثلاثة</w:t>
            </w:r>
          </w:p>
        </w:tc>
        <w:tc>
          <w:tcPr>
            <w:tcW w:type="dxa" w:w="1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AC6</w:t>
            </w:r>
          </w:p>
        </w:tc>
      </w:tr>
      <w:tr>
        <w:trPr>
          <w:cantSplit/>
        </w:trPr>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A12</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قفل بين كاتبين متعددَي المشتركين</w:t>
            </w:r>
          </w:p>
        </w:tc>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قفل الرؤوس بترتيب المفتاح قبل الكتابة</w:t>
            </w:r>
          </w:p>
        </w:tc>
        <w:tc>
          <w:tcPr>
            <w:tcW w:type="dxa" w:w="1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AC9</w:t>
            </w:r>
          </w:p>
        </w:tc>
      </w:tr>
      <w:tr>
        <w:trPr>
          <w:cantSplit/>
        </w:trPr>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A13</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واحد بلا رقم يوقف كل ترحيل لاحق</w:t>
            </w:r>
          </w:p>
        </w:tc>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يُربط إلا ما لا رأس لسلسلته؛ الباقي يقرره الفحص (UNCHAINED)</w:t>
            </w:r>
          </w:p>
        </w:tc>
        <w:tc>
          <w:tcPr>
            <w:tcW w:type="dxa" w:w="1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AC5، AC8</w:t>
            </w:r>
          </w:p>
        </w:tc>
      </w:tr>
      <w:tr>
        <w:trPr>
          <w:cantSplit/>
        </w:trPr>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A14</w:t>
            </w:r>
          </w:p>
        </w:tc>
        <w:tc>
          <w:tcPr>
            <w:tcW w:type="dxa" w:w="25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‎nested triggers‎</w:t>
            </w:r>
            <w:r>
              <w:rPr>
                <w:rFonts w:ascii="Arial" w:cs="Arial" w:eastAsia="Arial" w:hAnsi="Arial"/>
                <w:b w:val="false"/>
                <w:bCs w:val="false"/>
                <w:sz w:val="18"/>
                <w:szCs w:val="18"/>
                <w:rtl/>
              </w:rPr>
              <w:t xml:space="preserve"> لا يُفحص</w:t>
            </w:r>
          </w:p>
        </w:tc>
        <w:tc>
          <w:tcPr>
            <w:tcW w:type="dxa" w:w="9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الخادم ترفض (50150)</w:t>
            </w:r>
          </w:p>
        </w:tc>
        <w:tc>
          <w:tcPr>
            <w:tcW w:type="dxa" w:w="18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بوابة deploy/migrate</w:t>
            </w:r>
          </w:p>
        </w:tc>
      </w:tr>
      <w:tr>
        <w:trPr>
          <w:cantSplit/>
        </w:trPr>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A15</w:t>
            </w:r>
          </w:p>
        </w:tc>
        <w:tc>
          <w:tcPr>
            <w:tcW w:type="dxa" w:w="25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واحد فاشل يوقف مهمة الحالات اليومية</w:t>
            </w:r>
          </w:p>
        </w:tc>
        <w:tc>
          <w:tcPr>
            <w:tcW w:type="dxa" w:w="9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6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فحص لكل مشترك، وTRY/CATCH، وحدث TENANT_TRANSITION_FAILED</w:t>
            </w:r>
          </w:p>
        </w:tc>
        <w:tc>
          <w:tcPr>
            <w:tcW w:type="dxa" w:w="18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O-tests</w:t>
            </w:r>
          </w:p>
        </w:tc>
      </w:tr>
    </w:tbl>
    <w:p>
      <w:pPr>
        <w:bidi/>
        <w:spacing w:after="120" w:before="0"/>
      </w:pPr>
    </w:p>
    <w:p>
      <w:pPr>
        <w:pStyle w:val="Heading1"/>
        <w:bidi/>
      </w:pPr>
      <w:bookmarkStart w:name="_sec4" w:id="4"/>
      <w:r>
        <w:rPr>
          <w:rFonts w:ascii="Arial" w:cs="Arial" w:eastAsia="Arial" w:hAnsi="Arial"/>
          <w:b/>
          <w:bCs/>
          <w:color w:val="1F3A5F"/>
          <w:sz w:val="32"/>
          <w:szCs w:val="32"/>
          <w:rtl/>
        </w:rPr>
        <w:t xml:space="preserve">4. العدسة B: الاختبارات وCI</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0"/>
        <w:gridCol w:w="3648"/>
        <w:gridCol w:w="1368"/>
        <w:gridCol w:w="3878"/>
      </w:tblGrid>
      <w:tr>
        <w:trPr>
          <w:cantSplit/>
          <w:tblHeader/>
        </w:trPr>
        <w:tc>
          <w:tcPr>
            <w:tcW w:type="dxa" w:w="9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6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c>
          <w:tcPr>
            <w:tcW w:type="dxa" w:w="13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الحكم</w:t>
            </w:r>
          </w:p>
        </w:tc>
        <w:tc>
          <w:tcPr>
            <w:tcW w:type="dxa" w:w="38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المعالجة</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w:t>
            </w:r>
          </w:p>
        </w:tc>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ثابت في </w:t>
            </w:r>
            <w:r>
              <w:rPr>
                <w:rFonts w:ascii="Courier New" w:cs="Courier New" w:eastAsia="Courier New" w:hAnsi="Courier New"/>
                <w:b w:val="false"/>
                <w:bCs w:val="false"/>
                <w:color w:val="1F2937"/>
                <w:sz w:val="16"/>
                <w:szCs w:val="16"/>
                <w:shd w:fill="F1F3F5" w:color="auto" w:val="clear"/>
                <w:rtl/>
              </w:rPr>
              <w:t xml:space="preserve">‎perf_measure.sql‎</w:t>
            </w:r>
            <w:r>
              <w:rPr>
                <w:rFonts w:ascii="Arial" w:cs="Arial" w:eastAsia="Arial" w:hAnsi="Arial"/>
                <w:b w:val="false"/>
                <w:bCs w:val="false"/>
                <w:sz w:val="18"/>
                <w:szCs w:val="18"/>
                <w:rtl/>
              </w:rPr>
              <w:t xml:space="preserve"> يُفشل CI من 2026-10-23</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 حرجة</w:t>
            </w:r>
          </w:p>
        </w:tc>
        <w:tc>
          <w:tcPr>
            <w:tcW w:type="dxa" w:w="3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اليوم</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w:t>
            </w:r>
          </w:p>
        </w:tc>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المحرك تمرّر NULL مقابل قيمة، ووصلات داخلية، والتعديلات بالرمز وحده</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آمنة مع NULL، ووصلات كاملة، ومقارنة الدرجات (ADR 0038)</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w:t>
            </w:r>
          </w:p>
        </w:tc>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AC6 يدّعي ما لا يفحص (منح على مستوى المخطط)</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بـ HAS_PERMS_BY_NAME بصفة عضو كل دور، مع DENY</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B4</w:t>
            </w:r>
          </w:p>
        </w:tc>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فقد المراسي بصمت</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انظر D1 وA7</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B5</w:t>
            </w:r>
          </w:p>
        </w:tc>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MG6 ينجح لأي فشل</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يشترط خطأ القسمة 8134 وبقاء آخر نسخة V0001</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B6</w:t>
            </w:r>
          </w:p>
        </w:tc>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البصمة عمياء عن المنح والعضوية</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انظر A10</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B7</w:t>
            </w:r>
          </w:p>
        </w:tc>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migrate.sh وaudit_anchor.sh لا يعملان في CI بقواعد الإنتاج</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 بحساب bankfas_migrator داخل نافذة بعد نسخة، وAA بحساب tp_jobs</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B8</w:t>
            </w:r>
          </w:p>
        </w:tc>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رفضات غير مختبرة، وحارس المعاملة متأخر</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MG5 (حذف، تكرار، أسطر تحكم)، وMG10 (بلا خط أساس)، ورفض أسطر التحكم قبل التشغيل</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B9</w:t>
            </w:r>
          </w:p>
        </w:tc>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23 تحذف ثم تعدّ؛ الخطوة 24 لا تفحص J2 وJ4</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العدّ قبل الحذف؛ اشتراط J2 وJ4 = OK وعدد صفوف C1</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B10</w:t>
            </w:r>
          </w:p>
        </w:tc>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ائتمان تعتمد على التقويم</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تواريخ مشتقة من اليوم (ADR 0038)</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B11</w:t>
            </w:r>
          </w:p>
        </w:tc>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حارس المفاتيح مختبر على عمود واحد من تسعة</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KG6 يفحص الشرط الكامل لكل عمود من التسعة</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B12</w:t>
            </w:r>
          </w:p>
        </w:tc>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مسارات 055 بلا اختبار</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AC8 (الربط اللاحق)، وAC9 (صفوف سلسلتين في جملة واحدة)</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B13</w:t>
            </w:r>
          </w:p>
        </w:tc>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رفضات 057 بلا اختبار، ودور سابق بلا مفتاح بذرة يُتخطى بصمت</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CR7–CR9؛ الدور السابق يُتبنّى</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B14</w:t>
            </w:r>
          </w:p>
        </w:tc>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AC4 لا يحذف صفًا من الوسط</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الوسط (GAP:3)</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B15</w:t>
            </w:r>
          </w:p>
        </w:tc>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AU7 يعدّ القاعدة كلها</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العدّ بعد بداية الاختبار</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B16</w:t>
            </w:r>
          </w:p>
        </w:tc>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فحوص المرساة الصدفية ضعيفة</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AA1–AA7 بشروط دقيقة</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B17</w:t>
            </w:r>
          </w:p>
        </w:tc>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فترات انتظار ثابتة</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جزئية</w:t>
            </w:r>
          </w:p>
        </w:tc>
        <w:tc>
          <w:tcPr>
            <w:tcW w:type="dxa" w:w="3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أُزيلت من AA (أسماء فريدة)؛ ما بقي في فحص التدقيق والتزامن لا يغيّر صحة النتيجة، ويُراقب</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B18</w:t>
            </w:r>
          </w:p>
        </w:tc>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خطوات تفقد سجلها عند الانهيار</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نمط `</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B19</w:t>
            </w:r>
          </w:p>
        </w:tc>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LG5 يقبل أي رفض</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يشترط سبب الرفض</w:t>
            </w:r>
          </w:p>
        </w:tc>
      </w:tr>
      <w:tr>
        <w:trPr>
          <w:cantSplit/>
        </w:trPr>
        <w:tc>
          <w:tcPr>
            <w:tcW w:type="dxa" w:w="9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B20</w:t>
            </w:r>
          </w:p>
        </w:tc>
        <w:tc>
          <w:tcPr>
            <w:tcW w:type="dxa" w:w="36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 حالات المحرك بلا حد أدنى</w:t>
            </w:r>
          </w:p>
        </w:tc>
        <w:tc>
          <w:tcPr>
            <w:tcW w:type="dxa" w:w="13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أدنى (ADR 0038)</w:t>
            </w:r>
          </w:p>
        </w:tc>
      </w:tr>
      <w:tr>
        <w:trPr>
          <w:cantSplit/>
        </w:trPr>
        <w:tc>
          <w:tcPr>
            <w:tcW w:type="dxa" w:w="9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B21</w:t>
            </w:r>
          </w:p>
        </w:tc>
        <w:tc>
          <w:tcPr>
            <w:tcW w:type="dxa" w:w="36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‎migrate.sh status‎</w:t>
            </w:r>
            <w:r>
              <w:rPr>
                <w:rFonts w:ascii="Arial" w:cs="Arial" w:eastAsia="Arial" w:hAnsi="Arial"/>
                <w:b w:val="false"/>
                <w:bCs w:val="false"/>
                <w:sz w:val="18"/>
                <w:szCs w:val="18"/>
                <w:rtl/>
              </w:rPr>
              <w:t xml:space="preserve"> يخرج 0 مع مشكلة</w:t>
            </w:r>
          </w:p>
        </w:tc>
        <w:tc>
          <w:tcPr>
            <w:tcW w:type="dxa" w:w="13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8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يخرج 1 (MG7)</w:t>
            </w:r>
          </w:p>
        </w:tc>
      </w:tr>
    </w:tbl>
    <w:p>
      <w:pPr>
        <w:bidi/>
        <w:spacing w:after="120" w:before="0"/>
      </w:pPr>
    </w:p>
    <w:p>
      <w:pPr>
        <w:pStyle w:val="Heading1"/>
        <w:bidi/>
      </w:pPr>
      <w:bookmarkStart w:name="_sec5" w:id="5"/>
      <w:r>
        <w:rPr>
          <w:rFonts w:ascii="Arial" w:cs="Arial" w:eastAsia="Arial" w:hAnsi="Arial"/>
          <w:b/>
          <w:bCs/>
          <w:color w:val="1F3A5F"/>
          <w:sz w:val="32"/>
          <w:szCs w:val="32"/>
          <w:rtl/>
        </w:rPr>
        <w:t xml:space="preserve">5. العدسة C: الوثائق</w:t>
      </w:r>
      <w:bookmarkEnd w:id="5"/>
    </w:p>
    <w:p>
      <w:pPr>
        <w:bidi/>
        <w:spacing w:after="110" w:before="0" w:line="312"/>
      </w:pPr>
      <w:r>
        <w:rPr>
          <w:rFonts w:ascii="Arial" w:cs="Arial" w:eastAsia="Arial" w:hAnsi="Arial"/>
          <w:b w:val="false"/>
          <w:bCs w:val="false"/>
          <w:sz w:val="21"/>
          <w:szCs w:val="21"/>
          <w:rtl/>
        </w:rPr>
        <w:t xml:space="preserve">ثبتت الملاحظات الـ38 كلها، وأُصلحت كلها، وكلها انحراف في الوثائق لا في الشيفرة:</w:t>
      </w:r>
    </w:p>
    <w:p>
      <w:pPr>
        <w:pStyle w:val="ListParagraph"/>
        <w:numPr>
          <w:ilvl w:val="0"/>
          <w:numId w:val="2"/>
        </w:numPr>
        <w:bidi/>
        <w:spacing w:after="70" w:before="0" w:line="300"/>
      </w:pPr>
      <w:r>
        <w:rPr>
          <w:rFonts w:ascii="Arial" w:cs="Arial" w:eastAsia="Arial" w:hAnsi="Arial"/>
          <w:b w:val="false"/>
          <w:bCs w:val="false"/>
          <w:sz w:val="21"/>
          <w:szCs w:val="21"/>
          <w:rtl/>
        </w:rPr>
        <w:t xml:space="preserve">أعداد ثانوية قديمة في docs/20 وdocs/33 وDOC-B01 وDOC-B11؛</w:t>
      </w:r>
    </w:p>
    <w:p>
      <w:pPr>
        <w:pStyle w:val="ListParagraph"/>
        <w:numPr>
          <w:ilvl w:val="0"/>
          <w:numId w:val="2"/>
        </w:numPr>
        <w:bidi/>
        <w:spacing w:after="70" w:before="0" w:line="300"/>
      </w:pPr>
      <w:r>
        <w:rPr>
          <w:rFonts w:ascii="Arial" w:cs="Arial" w:eastAsia="Arial" w:hAnsi="Arial"/>
          <w:b w:val="false"/>
          <w:bCs w:val="false"/>
          <w:sz w:val="21"/>
          <w:szCs w:val="21"/>
          <w:rtl/>
        </w:rPr>
        <w:t xml:space="preserve">أرقام أسطر تغيّرت في DOC-S02 وDOC-S12 وDOC-B05 وDOC-B11؛</w:t>
      </w:r>
    </w:p>
    <w:p>
      <w:pPr>
        <w:pStyle w:val="ListParagraph"/>
        <w:numPr>
          <w:ilvl w:val="0"/>
          <w:numId w:val="2"/>
        </w:numPr>
        <w:bidi/>
        <w:spacing w:after="70" w:before="0" w:line="300"/>
      </w:pPr>
      <w:r>
        <w:rPr>
          <w:rFonts w:ascii="Arial" w:cs="Arial" w:eastAsia="Arial" w:hAnsi="Arial"/>
          <w:b w:val="false"/>
          <w:bCs w:val="false"/>
          <w:sz w:val="21"/>
          <w:szCs w:val="21"/>
          <w:rtl/>
        </w:rPr>
        <w:t xml:space="preserve">نصوص قديمة تقول إن ما بُني مؤجل (O-2، O-13، DbUp، ربط المهمة).</w:t>
      </w:r>
    </w:p>
    <w:p>
      <w:pPr>
        <w:bidi/>
        <w:spacing w:after="60" w:before="0"/>
      </w:pPr>
    </w:p>
    <w:p>
      <w:pPr>
        <w:bidi/>
        <w:spacing w:after="110" w:before="0" w:line="312"/>
      </w:pPr>
      <w:r>
        <w:rPr>
          <w:rFonts w:ascii="Arial" w:cs="Arial" w:eastAsia="Arial" w:hAnsi="Arial"/>
          <w:b w:val="false"/>
          <w:bCs w:val="false"/>
          <w:sz w:val="21"/>
          <w:szCs w:val="21"/>
          <w:rtl/>
        </w:rPr>
        <w:t xml:space="preserve">أهمها رقم 0.17 ثانية في ADR 0033 وADR 0036. لم يكن في ملف التشغيل المعتمد، فصار الرقم المعتمد هو المذكور (J4: ‏206.40 مللي ثانية في p50 و244.25 في p95). ورقم 0.17 موسوم بأنه قياس لاحق لم يدخل </w:t>
      </w:r>
      <w:r>
        <w:rPr>
          <w:rFonts w:ascii="Courier New" w:cs="Courier New" w:eastAsia="Courier New" w:hAnsi="Courier New"/>
          <w:b w:val="false"/>
          <w:bCs w:val="false"/>
          <w:color w:val="1F2937"/>
          <w:sz w:val="18"/>
          <w:szCs w:val="18"/>
          <w:shd w:fill="F1F3F5" w:color="auto" w:val="clear"/>
          <w:rtl/>
        </w:rPr>
        <w:t xml:space="preserve">‎perf-run.txt‎</w:t>
      </w:r>
      <w:r>
        <w:rPr>
          <w:rFonts w:ascii="Arial" w:cs="Arial" w:eastAsia="Arial" w:hAnsi="Arial"/>
          <w:b w:val="false"/>
          <w:bCs w:val="false"/>
          <w:sz w:val="21"/>
          <w:szCs w:val="21"/>
          <w:rtl/>
        </w:rPr>
        <w:t xml:space="preserve">.</w:t>
      </w:r>
    </w:p>
    <w:p>
      <w:pPr>
        <w:pStyle w:val="Heading1"/>
        <w:bidi/>
      </w:pPr>
      <w:bookmarkStart w:name="_sec6" w:id="6"/>
      <w:r>
        <w:rPr>
          <w:rFonts w:ascii="Arial" w:cs="Arial" w:eastAsia="Arial" w:hAnsi="Arial"/>
          <w:b/>
          <w:bCs/>
          <w:color w:val="1F3A5F"/>
          <w:sz w:val="32"/>
          <w:szCs w:val="32"/>
          <w:rtl/>
        </w:rPr>
        <w:t xml:space="preserve">6. العدسة D: الأمن والتشغيل</w:t>
      </w:r>
      <w:bookmarkEnd w:id="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4"/>
        <w:gridCol w:w="2689"/>
        <w:gridCol w:w="1176"/>
        <w:gridCol w:w="3701"/>
        <w:gridCol w:w="1344"/>
      </w:tblGrid>
      <w:tr>
        <w:trPr>
          <w:cantSplit/>
          <w:tblHeader/>
        </w:trPr>
        <w:tc>
          <w:tcPr>
            <w:tcW w:type="dxa" w:w="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6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c>
          <w:tcPr>
            <w:tcW w:type="dxa" w:w="11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الحكم</w:t>
            </w:r>
          </w:p>
        </w:tc>
        <w:tc>
          <w:tcPr>
            <w:tcW w:type="dxa" w:w="37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المعالجة</w:t>
            </w:r>
          </w:p>
        </w:tc>
        <w:tc>
          <w:tcPr>
            <w:tcW w:type="dxa" w:w="13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w:t>
            </w:r>
          </w:p>
        </w:tc>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‎take‎</w:t>
            </w:r>
            <w:r>
              <w:rPr>
                <w:rFonts w:ascii="Arial" w:cs="Arial" w:eastAsia="Arial" w:hAnsi="Arial"/>
                <w:b w:val="false"/>
                <w:bCs w:val="false"/>
                <w:sz w:val="18"/>
                <w:szCs w:val="18"/>
                <w:rtl/>
              </w:rPr>
              <w:t xml:space="preserve"> يرسي سلسلة أُعيدت كتابتها</w:t>
            </w:r>
          </w:p>
        </w:tc>
        <w:tc>
          <w:tcPr>
            <w:tcW w:type="dxa" w:w="1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 حرجة</w:t>
            </w:r>
          </w:p>
        </w:tc>
        <w:tc>
          <w:tcPr>
            <w:tcW w:type="dxa" w:w="3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يفحص من آخر مرساة في المخزن قبل الإرساء ويرفض</w:t>
            </w:r>
          </w:p>
        </w:tc>
        <w:tc>
          <w:tcPr>
            <w:tcW w:type="dxa" w:w="1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AA4</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D2</w:t>
            </w:r>
          </w:p>
        </w:tc>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تحرك" تقرره القاعدة؛ لا إنذار عند التوقف</w:t>
            </w:r>
          </w:p>
        </w:tc>
        <w:tc>
          <w:tcPr>
            <w:tcW w:type="dxa" w:w="1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‎@StoreLatest‎</w:t>
            </w:r>
            <w:r>
              <w:rPr>
                <w:rFonts w:ascii="Arial" w:cs="Arial" w:eastAsia="Arial" w:hAnsi="Arial"/>
                <w:b w:val="false"/>
                <w:bCs w:val="false"/>
                <w:sz w:val="18"/>
                <w:szCs w:val="18"/>
                <w:rtl/>
              </w:rPr>
              <w:t xml:space="preserve"> من المخزن؛ STALE وNOT_ANCHORED؛ </w:t>
            </w:r>
            <w:r>
              <w:rPr>
                <w:rFonts w:ascii="Courier New" w:cs="Courier New" w:eastAsia="Courier New" w:hAnsi="Courier New"/>
                <w:b w:val="false"/>
                <w:bCs w:val="false"/>
                <w:color w:val="1F2937"/>
                <w:sz w:val="16"/>
                <w:szCs w:val="16"/>
                <w:shd w:fill="F1F3F5" w:color="auto" w:val="clear"/>
                <w:rtl/>
              </w:rPr>
              <w:t xml:space="preserve">‎--full‎</w:t>
            </w:r>
            <w:r>
              <w:rPr>
                <w:rFonts w:ascii="Arial" w:cs="Arial" w:eastAsia="Arial" w:hAnsi="Arial"/>
                <w:b w:val="false"/>
                <w:bCs w:val="false"/>
                <w:sz w:val="18"/>
                <w:szCs w:val="18"/>
                <w:rtl/>
              </w:rPr>
              <w:t xml:space="preserve"> على كل المراسي</w:t>
            </w:r>
          </w:p>
        </w:tc>
        <w:tc>
          <w:tcPr>
            <w:tcW w:type="dxa" w:w="1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AA5، AA6، AC2</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D3</w:t>
            </w:r>
          </w:p>
        </w:tc>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 الأساس لا يسجّل السكربتات المرقّمة</w:t>
            </w:r>
          </w:p>
        </w:tc>
        <w:tc>
          <w:tcPr>
            <w:tcW w:type="dxa" w:w="1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‎baseline --after-deploy‎</w:t>
            </w:r>
            <w:r>
              <w:rPr>
                <w:rFonts w:ascii="Arial" w:cs="Arial" w:eastAsia="Arial" w:hAnsi="Arial"/>
                <w:b w:val="false"/>
                <w:bCs w:val="false"/>
                <w:sz w:val="18"/>
                <w:szCs w:val="18"/>
                <w:rtl/>
              </w:rPr>
              <w:t xml:space="preserve"> يسجّلها</w:t>
            </w:r>
          </w:p>
        </w:tc>
        <w:tc>
          <w:tcPr>
            <w:tcW w:type="dxa" w:w="1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MG10</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D4</w:t>
            </w:r>
          </w:p>
        </w:tc>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الملفات المتكررة بعد سكربت مرقّم لا يُعاد</w:t>
            </w:r>
          </w:p>
        </w:tc>
        <w:tc>
          <w:tcPr>
            <w:tcW w:type="dxa" w:w="1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يُعاد إن كان آخر صف في السجل VERSIONED</w:t>
            </w:r>
          </w:p>
        </w:tc>
        <w:tc>
          <w:tcPr>
            <w:tcW w:type="dxa" w:w="1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MG9</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D5</w:t>
            </w:r>
          </w:p>
        </w:tc>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 فيه COMMIT أو أوامر sqlcmd</w:t>
            </w:r>
          </w:p>
        </w:tc>
        <w:tc>
          <w:tcPr>
            <w:tcW w:type="dxa" w:w="1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يُرفض قبل التشغيل</w:t>
            </w:r>
          </w:p>
        </w:tc>
        <w:tc>
          <w:tcPr>
            <w:tcW w:type="dxa" w:w="1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MG5</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D6</w:t>
            </w:r>
          </w:p>
        </w:tc>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migrate.sh بلا رفض sysadmin ولا بوابة الإصدار</w:t>
            </w:r>
          </w:p>
        </w:tc>
        <w:tc>
          <w:tcPr>
            <w:tcW w:type="dxa" w:w="1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‎db/ops/server_gate.sql‎</w:t>
            </w:r>
            <w:r>
              <w:rPr>
                <w:rFonts w:ascii="Arial" w:cs="Arial" w:eastAsia="Arial" w:hAnsi="Arial"/>
                <w:b w:val="false"/>
                <w:bCs w:val="false"/>
                <w:sz w:val="18"/>
                <w:szCs w:val="18"/>
                <w:rtl/>
              </w:rPr>
              <w:t xml:space="preserve"> قبل baseline وapply</w:t>
            </w:r>
          </w:p>
        </w:tc>
        <w:tc>
          <w:tcPr>
            <w:tcW w:type="dxa" w:w="1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MG8</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D7</w:t>
            </w:r>
          </w:p>
        </w:tc>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بوابات للترقية، وDOC-S11 §7 يقول لا مسار</w:t>
            </w:r>
          </w:p>
        </w:tc>
        <w:tc>
          <w:tcPr>
            <w:tcW w:type="dxa" w:w="1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التغيير، ونسخة حديثة، وإيقاف التطبيق، وDOC-S11 §7 مكتوب من جديد</w:t>
            </w:r>
          </w:p>
        </w:tc>
        <w:tc>
          <w:tcPr>
            <w:tcW w:type="dxa" w:w="1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MG8، MG11</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D8</w:t>
            </w:r>
          </w:p>
        </w:tc>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البصمة لا ترى العضوية والمنح وقوادح DDL</w:t>
            </w:r>
          </w:p>
        </w:tc>
        <w:tc>
          <w:tcPr>
            <w:tcW w:type="dxa" w:w="1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انظر A10</w:t>
            </w:r>
          </w:p>
        </w:tc>
        <w:tc>
          <w:tcPr>
            <w:tcW w:type="dxa" w:w="1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MG7</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D9</w:t>
            </w:r>
          </w:p>
        </w:tc>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CI الفرعية بلا حارس</w:t>
            </w:r>
          </w:p>
        </w:tc>
        <w:tc>
          <w:tcPr>
            <w:tcW w:type="dxa" w:w="1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‎tools/ci/ci_guard.sh‎</w:t>
            </w:r>
            <w:r>
              <w:rPr>
                <w:rFonts w:ascii="Arial" w:cs="Arial" w:eastAsia="Arial" w:hAnsi="Arial"/>
                <w:b w:val="false"/>
                <w:bCs w:val="false"/>
                <w:sz w:val="18"/>
                <w:szCs w:val="18"/>
                <w:rtl/>
              </w:rPr>
              <w:t xml:space="preserve"> لكل السكربتات</w:t>
            </w:r>
          </w:p>
        </w:tc>
        <w:tc>
          <w:tcPr>
            <w:tcW w:type="dxa" w:w="1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الخطوات</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D10</w:t>
            </w:r>
          </w:p>
        </w:tc>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حارس localhost يُتجاوز بنفق SSH</w:t>
            </w:r>
          </w:p>
        </w:tc>
        <w:tc>
          <w:tcPr>
            <w:tcW w:type="dxa" w:w="1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يرفض حذف قاعدة فيها مشتركون غير مشتركي القياس (50991)</w:t>
            </w:r>
          </w:p>
        </w:tc>
        <w:tc>
          <w:tcPr>
            <w:tcW w:type="dxa" w:w="1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D11</w:t>
            </w:r>
          </w:p>
        </w:tc>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النفق واسم الشهادة يدفعان إلى </w:t>
            </w:r>
            <w:r>
              <w:rPr>
                <w:rFonts w:ascii="Courier New" w:cs="Courier New" w:eastAsia="Courier New" w:hAnsi="Courier New"/>
                <w:b w:val="false"/>
                <w:bCs w:val="false"/>
                <w:color w:val="1F2937"/>
                <w:sz w:val="16"/>
                <w:szCs w:val="16"/>
                <w:shd w:fill="F1F3F5" w:color="auto" w:val="clear"/>
                <w:rtl/>
              </w:rPr>
              <w:t xml:space="preserve">‎-C‎</w:t>
            </w:r>
          </w:p>
        </w:tc>
        <w:tc>
          <w:tcPr>
            <w:tcW w:type="dxa" w:w="1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 (توثيق)</w:t>
            </w:r>
          </w:p>
        </w:tc>
        <w:tc>
          <w:tcPr>
            <w:tcW w:type="dxa" w:w="3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DOC-S05 §5.3 يذكر إدخال hosts بالاسم المُعاد توجيهه</w:t>
            </w:r>
          </w:p>
        </w:tc>
        <w:tc>
          <w:tcPr>
            <w:tcW w:type="dxa" w:w="1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D12</w:t>
            </w:r>
          </w:p>
        </w:tc>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نجاح المرساة في القاعدة وفشل الملف</w:t>
            </w:r>
          </w:p>
        </w:tc>
        <w:tc>
          <w:tcPr>
            <w:tcW w:type="dxa" w:w="1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علامة المخزن، وأسماء فريدة، وقراءة ومقارنة، وإعادة الأخذ</w:t>
            </w:r>
          </w:p>
        </w:tc>
        <w:tc>
          <w:tcPr>
            <w:tcW w:type="dxa" w:w="1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AA1</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D13</w:t>
            </w:r>
          </w:p>
        </w:tc>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الاستعادة تكسر فحص المراسي</w:t>
            </w:r>
          </w:p>
        </w:tc>
        <w:tc>
          <w:tcPr>
            <w:tcW w:type="dxa" w:w="1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‎audit_anchor.sh restored‎</w:t>
            </w:r>
            <w:r>
              <w:rPr>
                <w:rFonts w:ascii="Arial" w:cs="Arial" w:eastAsia="Arial" w:hAnsi="Arial"/>
                <w:b w:val="false"/>
                <w:bCs w:val="false"/>
                <w:sz w:val="18"/>
                <w:szCs w:val="18"/>
                <w:rtl/>
              </w:rPr>
              <w:t xml:space="preserve">، وDOC-S09 §8 الخطوة 11ب</w:t>
            </w:r>
          </w:p>
        </w:tc>
        <w:tc>
          <w:tcPr>
            <w:tcW w:type="dxa" w:w="1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AA7</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D14</w:t>
            </w:r>
          </w:p>
        </w:tc>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شيء يفرض عمل التدقيق قبل النشر</w:t>
            </w:r>
          </w:p>
        </w:tc>
        <w:tc>
          <w:tcPr>
            <w:tcW w:type="dxa" w:w="1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‎open‎</w:t>
            </w:r>
            <w:r>
              <w:rPr>
                <w:rFonts w:ascii="Arial" w:cs="Arial" w:eastAsia="Arial" w:hAnsi="Arial"/>
                <w:b w:val="false"/>
                <w:bCs w:val="false"/>
                <w:sz w:val="18"/>
                <w:szCs w:val="18"/>
                <w:rtl/>
              </w:rPr>
              <w:t xml:space="preserve"> يرفض إن لم يكن التدقيق يعمل (50151)</w:t>
            </w:r>
          </w:p>
        </w:tc>
        <w:tc>
          <w:tcPr>
            <w:tcW w:type="dxa" w:w="1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D15</w:t>
            </w:r>
          </w:p>
        </w:tc>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ترويسة provision_logins خاطئة؛ لا فحص لصلاحيات الخادم؛ التفعيل قبل الفحص</w:t>
            </w:r>
          </w:p>
        </w:tc>
        <w:tc>
          <w:tcPr>
            <w:tcW w:type="dxa" w:w="1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الترويسة، و50101 لصلاحية خادم، والتفعيل في النهاية</w:t>
            </w:r>
          </w:p>
        </w:tc>
        <w:tc>
          <w:tcPr>
            <w:tcW w:type="dxa" w:w="1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LG1–LG6</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D16</w:t>
            </w:r>
          </w:p>
        </w:tc>
        <w:tc>
          <w:tcPr>
            <w:tcW w:type="dxa" w:w="26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ملكية سر حساب النشر بين الوثيقة والأداة</w:t>
            </w:r>
          </w:p>
        </w:tc>
        <w:tc>
          <w:tcPr>
            <w:tcW w:type="dxa" w:w="11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R-06 في DOC-S11 صار كما تفرضه الأداة</w:t>
            </w:r>
          </w:p>
        </w:tc>
        <w:tc>
          <w:tcPr>
            <w:tcW w:type="dxa" w:w="13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D17</w:t>
            </w:r>
          </w:p>
        </w:tc>
        <w:tc>
          <w:tcPr>
            <w:tcW w:type="dxa" w:w="26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 يخرج 0؛ الانحراف لا يُفحص داخل المعاملة؛ نافذة 12 ساعة</w:t>
            </w:r>
          </w:p>
        </w:tc>
        <w:tc>
          <w:tcPr>
            <w:tcW w:type="dxa" w:w="11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ثابتة</w:t>
            </w:r>
          </w:p>
        </w:tc>
        <w:tc>
          <w:tcPr>
            <w:tcW w:type="dxa" w:w="37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1؛ فحص داخل المعاملة؛ نافذة التنبيه 4 ساعات</w:t>
            </w:r>
          </w:p>
        </w:tc>
        <w:tc>
          <w:tcPr>
            <w:tcW w:type="dxa" w:w="13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MG7</w:t>
            </w:r>
          </w:p>
        </w:tc>
      </w:tr>
    </w:tbl>
    <w:p>
      <w:pPr>
        <w:bidi/>
        <w:spacing w:after="120" w:before="0"/>
      </w:pPr>
    </w:p>
    <w:p>
      <w:pPr>
        <w:pStyle w:val="Heading1"/>
        <w:bidi/>
      </w:pPr>
      <w:bookmarkStart w:name="_sec7" w:id="7"/>
      <w:r>
        <w:rPr>
          <w:rFonts w:ascii="Arial" w:cs="Arial" w:eastAsia="Arial" w:hAnsi="Arial"/>
          <w:b/>
          <w:bCs/>
          <w:color w:val="1F3A5F"/>
          <w:sz w:val="32"/>
          <w:szCs w:val="32"/>
          <w:rtl/>
        </w:rPr>
        <w:t xml:space="preserve">7. العدسة E: المالية والائتمان</w:t>
      </w:r>
      <w:bookmarkEnd w:id="7"/>
    </w:p>
    <w:p>
      <w:pPr>
        <w:bidi/>
        <w:spacing w:after="110" w:before="0" w:line="312"/>
      </w:pPr>
      <w:r>
        <w:rPr>
          <w:rFonts w:ascii="Arial" w:cs="Arial" w:eastAsia="Arial" w:hAnsi="Arial"/>
          <w:b w:val="false"/>
          <w:bCs w:val="false"/>
          <w:sz w:val="21"/>
          <w:szCs w:val="21"/>
          <w:rtl/>
        </w:rPr>
        <w:t xml:space="preserve">ثبتت الملاحظات الـ23 كلها عند التحقق منها مقابل الشيفرة. أُصلح 20 منها كاملًا، و3 جزئيًا بسبب مسجّل. الضوابط في ADR 0037، والمحرك في ADR 0038.</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4"/>
        <w:gridCol w:w="1787"/>
        <w:gridCol w:w="5767"/>
        <w:gridCol w:w="1356"/>
      </w:tblGrid>
      <w:tr>
        <w:trPr>
          <w:cantSplit/>
          <w:tblHeader/>
        </w:trPr>
        <w:tc>
          <w:tcPr>
            <w:tcW w:type="dxa" w:w="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7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c>
          <w:tcPr>
            <w:tcW w:type="dxa" w:w="57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المعالجة</w:t>
            </w:r>
          </w:p>
        </w:tc>
        <w:tc>
          <w:tcPr>
            <w:tcW w:type="dxa" w:w="13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w:t>
            </w:r>
          </w:p>
        </w:tc>
        <w:tc>
          <w:tcPr>
            <w:tcW w:type="dxa" w:w="1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فصل المُعِدّ عن المعتمِد يقوم على معرّفات يكتبها التطبيق</w:t>
            </w:r>
          </w:p>
        </w:tc>
        <w:tc>
          <w:tcPr>
            <w:tcW w:type="dxa" w:w="5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‎058_actor_controls.sql‎</w:t>
            </w:r>
            <w:r>
              <w:rPr>
                <w:rFonts w:ascii="Arial" w:cs="Arial" w:eastAsia="Arial" w:hAnsi="Arial"/>
                <w:b w:val="false"/>
                <w:bCs w:val="false"/>
                <w:sz w:val="18"/>
                <w:szCs w:val="18"/>
                <w:rtl/>
              </w:rPr>
              <w:t xml:space="preserve">: كل عمود فاعل يساوي مستخدم الجلسة المربوطة ويملك الصلاحية؛ لا إدراج مباشر في حالة نهائية؛ صلاحيات في إجراءات الحساب والعرض والاختيار (50170 إلى 50173)</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FC1–FC14</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E2</w:t>
            </w:r>
          </w:p>
        </w:tc>
        <w:tc>
          <w:tcPr>
            <w:tcW w:type="dxa" w:w="17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واحد يعيد فتح رقم مؤكد ويعدّله ويؤكده</w:t>
            </w:r>
          </w:p>
        </w:tc>
        <w:tc>
          <w:tcPr>
            <w:tcW w:type="dxa" w:w="5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المحرِّر بعد إعادة الفتح يُختم </w:t>
            </w:r>
            <w:r>
              <w:rPr>
                <w:rFonts w:ascii="Courier New" w:cs="Courier New" w:eastAsia="Courier New" w:hAnsi="Courier New"/>
                <w:b w:val="false"/>
                <w:bCs w:val="false"/>
                <w:color w:val="1F2937"/>
                <w:sz w:val="16"/>
                <w:szCs w:val="16"/>
                <w:shd w:fill="F1F3F5" w:color="auto" w:val="clear"/>
                <w:rtl/>
              </w:rPr>
              <w:t xml:space="preserve">‎EnteredBy‎</w:t>
            </w:r>
            <w:r>
              <w:rPr>
                <w:rFonts w:ascii="Arial" w:cs="Arial" w:eastAsia="Arial" w:hAnsi="Arial"/>
                <w:b w:val="false"/>
                <w:bCs w:val="false"/>
                <w:sz w:val="18"/>
                <w:szCs w:val="18"/>
                <w:rtl/>
              </w:rPr>
              <w:t xml:space="preserve">، وقيد </w:t>
            </w:r>
            <w:r>
              <w:rPr>
                <w:rFonts w:ascii="Courier New" w:cs="Courier New" w:eastAsia="Courier New" w:hAnsi="Courier New"/>
                <w:b w:val="false"/>
                <w:bCs w:val="false"/>
                <w:color w:val="1F2937"/>
                <w:sz w:val="16"/>
                <w:szCs w:val="16"/>
                <w:shd w:fill="F1F3F5" w:color="auto" w:val="clear"/>
                <w:rtl/>
              </w:rPr>
              <w:t xml:space="preserve">‎ConfirmedBy &lt;&gt; LastReopenedBy‎</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FC، CA27</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E3</w:t>
            </w:r>
          </w:p>
        </w:tc>
        <w:tc>
          <w:tcPr>
            <w:tcW w:type="dxa" w:w="1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المحرك يقرأ المراجعات بـ </w:t>
            </w:r>
            <w:r>
              <w:rPr>
                <w:rFonts w:ascii="Courier New" w:cs="Courier New" w:eastAsia="Courier New" w:hAnsi="Courier New"/>
                <w:b w:val="false"/>
                <w:bCs w:val="false"/>
                <w:color w:val="1F2937"/>
                <w:sz w:val="16"/>
                <w:szCs w:val="16"/>
                <w:shd w:fill="F1F3F5" w:color="auto" w:val="clear"/>
                <w:rtl/>
              </w:rPr>
              <w:t xml:space="preserve">‎&gt;=‎</w:t>
            </w:r>
          </w:p>
        </w:tc>
        <w:tc>
          <w:tcPr>
            <w:tcW w:type="dxa" w:w="5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‎ToRevision &gt; n‎</w:t>
            </w:r>
            <w:r>
              <w:rPr>
                <w:rFonts w:ascii="Arial" w:cs="Arial" w:eastAsia="Arial" w:hAnsi="Arial"/>
                <w:b w:val="false"/>
                <w:bCs w:val="false"/>
                <w:sz w:val="18"/>
                <w:szCs w:val="18"/>
                <w:rtl/>
              </w:rPr>
              <w:t xml:space="preserve"> في كل المواضع</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CA13 الحالة 4</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E4</w:t>
            </w:r>
          </w:p>
        </w:tc>
        <w:tc>
          <w:tcPr>
            <w:tcW w:type="dxa" w:w="17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التقييم حر، و"في تاريخه" يقرأ حال اليوم</w:t>
            </w:r>
          </w:p>
        </w:tc>
        <w:tc>
          <w:tcPr>
            <w:tcW w:type="dxa" w:w="5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تاريخ بين نهاية الفترة ويوم الحساب؛ والمراجعة والإخلالات والاستخدامات كما كانت في التاريخ (ما بقي تقريبيًا موثّق)</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CA13 الحالة 5</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E5</w:t>
            </w:r>
          </w:p>
        </w:tc>
        <w:tc>
          <w:tcPr>
            <w:tcW w:type="dxa" w:w="1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تعهد حصة الإيراد يقارن إيرادًا سنويًا بنافذة جزئية</w:t>
            </w:r>
          </w:p>
        </w:tc>
        <w:tc>
          <w:tcPr>
            <w:tcW w:type="dxa" w:w="5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المطلوب × أشهر النافذة ÷ 12</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FS8</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E6</w:t>
            </w:r>
          </w:p>
        </w:tc>
        <w:tc>
          <w:tcPr>
            <w:tcW w:type="dxa" w:w="17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التناسب يعدّ الشهر الجاري غير المكتمل</w:t>
            </w:r>
          </w:p>
        </w:tc>
        <w:tc>
          <w:tcPr>
            <w:tcW w:type="dxa" w:w="5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الأشهر المكتملة فقط، ونوافذ الربع والنصف على السنة المالية</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FS7، FS8</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E7</w:t>
            </w:r>
          </w:p>
        </w:tc>
        <w:tc>
          <w:tcPr>
            <w:tcW w:type="dxa" w:w="1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نسخة عرض تعيد هيكلة قائمة مدققة معتمدة وتبقي رأي المدقق؛ إعادة البيان لـ RESTATED فقط</w:t>
            </w:r>
          </w:p>
        </w:tc>
        <w:tc>
          <w:tcPr>
            <w:tcW w:type="dxa" w:w="5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النسخة تبدأ من قائمة مسودة أو مقدَّمة (قرار 34)؛ ونسبة إعادة البيان لكل نسخة تستبدل غيرها</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CA7 الحالة 29</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E8</w:t>
            </w:r>
          </w:p>
        </w:tc>
        <w:tc>
          <w:tcPr>
            <w:tcW w:type="dxa" w:w="17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الفترة المغلقة تتغير بطرق غير مباشرة</w:t>
            </w:r>
          </w:p>
        </w:tc>
        <w:tc>
          <w:tcPr>
            <w:tcW w:type="dxa" w:w="5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خمسة قوادح: التقييم الرسمي، وتقديرات الإيراد، وتصنيفات المقرضين، وخطوط المنتجات، ونسب الخسارة (50096)</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FC</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E9</w:t>
            </w:r>
          </w:p>
        </w:tc>
        <w:tc>
          <w:tcPr>
            <w:tcW w:type="dxa" w:w="1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المعايرة والإنذار المبكر يقرآن المسودات والتجارب</w:t>
            </w:r>
          </w:p>
        </w:tc>
        <w:tc>
          <w:tcPr>
            <w:tcW w:type="dxa" w:w="5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المعايرة من المعتمد غير التجريبي؛ والإنذار من الأسوأ بين المعتمد وآخر محسوب؛ وتصنيف المقرض المتحقق منه لا يتغير</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CA26، CA29</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E10</w:t>
            </w:r>
          </w:p>
        </w:tc>
        <w:tc>
          <w:tcPr>
            <w:tcW w:type="dxa" w:w="17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حزمة الأدلة تنقصها مدخلات المدقق</w:t>
            </w:r>
          </w:p>
        </w:tc>
        <w:tc>
          <w:tcPr>
            <w:tcW w:type="dxa" w:w="5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البصمة واللقطة، والمدخلات بمبرراتها وSHA-256 مستنداتها، والكفلاء، وسمة، والتسهيلات والضمانات والتعهدات، وإصدار بطاقة التقييم؛ وتُرفض لغير المعتمد</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E11</w:t>
            </w:r>
          </w:p>
        </w:tc>
        <w:tc>
          <w:tcPr>
            <w:tcW w:type="dxa" w:w="1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بصمة التقديم لا تشمل بيانات المنصة</w:t>
            </w:r>
          </w:p>
        </w:tc>
        <w:tc>
          <w:tcPr>
            <w:tcW w:type="dxa" w:w="5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‎fn_CreditAssessmentPlatformDigest‎</w:t>
            </w:r>
            <w:r>
              <w:rPr>
                <w:rFonts w:ascii="Arial" w:cs="Arial" w:eastAsia="Arial" w:hAnsi="Arial"/>
                <w:b w:val="false"/>
                <w:bCs w:val="false"/>
                <w:sz w:val="18"/>
                <w:szCs w:val="18"/>
                <w:rtl/>
              </w:rPr>
              <w:t xml:space="preserve">، ومعها مراجعات التسهيل ومستندات المدخلات</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FC</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E12</w:t>
            </w:r>
          </w:p>
        </w:tc>
        <w:tc>
          <w:tcPr>
            <w:tcW w:type="dxa" w:w="17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دعم المجموعة من مستثمر لا يسيطر</w:t>
            </w:r>
          </w:p>
        </w:tc>
        <w:tc>
          <w:tcPr>
            <w:tcW w:type="dxa" w:w="5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الأم، أو قابضة تملكها شركة تابعة بتوحيد كامل</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E13</w:t>
            </w:r>
          </w:p>
        </w:tc>
        <w:tc>
          <w:tcPr>
            <w:tcW w:type="dxa" w:w="1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القوائم المرحلية تُحوَّل إلى سنوية بنوع الفترة</w:t>
            </w:r>
          </w:p>
        </w:tc>
        <w:tc>
          <w:tcPr>
            <w:tcW w:type="dxa" w:w="5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جزئي: بالأشهر الفعلية، وخصم القائمة غير المدققة يشمل المرحلية. ولم يصر </w:t>
            </w:r>
            <w:r>
              <w:rPr>
                <w:rFonts w:ascii="Courier New" w:cs="Courier New" w:eastAsia="Courier New" w:hAnsi="Courier New"/>
                <w:b w:val="false"/>
                <w:bCs w:val="false"/>
                <w:color w:val="1F2937"/>
                <w:sz w:val="16"/>
                <w:szCs w:val="16"/>
                <w:shd w:fill="F1F3F5" w:color="auto" w:val="clear"/>
                <w:rtl/>
              </w:rPr>
              <w:t xml:space="preserve">‎PeriodStart‎</w:t>
            </w:r>
            <w:r>
              <w:rPr>
                <w:rFonts w:ascii="Arial" w:cs="Arial" w:eastAsia="Arial" w:hAnsi="Arial"/>
                <w:b w:val="false"/>
                <w:bCs w:val="false"/>
                <w:sz w:val="18"/>
                <w:szCs w:val="18"/>
                <w:rtl/>
              </w:rPr>
              <w:t xml:space="preserve"> إلزاميًا، لأن ذلك يرفض قوائم مدخلة</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V21</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E14</w:t>
            </w:r>
          </w:p>
        </w:tc>
        <w:tc>
          <w:tcPr>
            <w:tcW w:type="dxa" w:w="17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المخصص كله يُخصم من ذمم أكثر من سنة؛ والمصفوفة الناقصة تمر</w:t>
            </w:r>
          </w:p>
        </w:tc>
        <w:tc>
          <w:tcPr>
            <w:tcW w:type="dxa" w:w="5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جزئي: نصيب الشريحة من المخصص، ورفض المخصص السالب، والفحص غير مكتمل إن لم تساوِ الشرائح الإجمالي. ويبقى تقدير خسارة الأزمة في السيناريوهات موثّقًا</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CA30</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E15</w:t>
            </w:r>
          </w:p>
        </w:tc>
        <w:tc>
          <w:tcPr>
            <w:tcW w:type="dxa" w:w="1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نسب الخسارة بلا مُعِدّ ومعتمِد ولا تجميد</w:t>
            </w:r>
          </w:p>
        </w:tc>
        <w:tc>
          <w:tcPr>
            <w:tcW w:type="dxa" w:w="5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‎PreparedBy‎</w:t>
            </w:r>
            <w:r>
              <w:rPr>
                <w:rFonts w:ascii="Arial" w:cs="Arial" w:eastAsia="Arial" w:hAnsi="Arial"/>
                <w:b w:val="false"/>
                <w:bCs w:val="false"/>
                <w:sz w:val="18"/>
                <w:szCs w:val="18"/>
                <w:rtl/>
              </w:rPr>
              <w:t xml:space="preserve"> والاعتماد من شخص آخر، والمعتمد لا يتغير</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FC</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E16</w:t>
            </w:r>
          </w:p>
        </w:tc>
        <w:tc>
          <w:tcPr>
            <w:tcW w:type="dxa" w:w="17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عمر تقرير سمة لا يُطبَّق</w:t>
            </w:r>
          </w:p>
        </w:tc>
        <w:tc>
          <w:tcPr>
            <w:tcW w:type="dxa" w:w="5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المعامل </w:t>
            </w:r>
            <w:r>
              <w:rPr>
                <w:rFonts w:ascii="Courier New" w:cs="Courier New" w:eastAsia="Courier New" w:hAnsi="Courier New"/>
                <w:b w:val="false"/>
                <w:bCs w:val="false"/>
                <w:color w:val="1F2937"/>
                <w:sz w:val="16"/>
                <w:szCs w:val="16"/>
                <w:shd w:fill="F1F3F5" w:color="auto" w:val="clear"/>
                <w:rtl/>
              </w:rPr>
              <w:t xml:space="preserve">‎BUREAU_MAX_AGE_MONTHS‎</w:t>
            </w:r>
            <w:r>
              <w:rPr>
                <w:rFonts w:ascii="Arial" w:cs="Arial" w:eastAsia="Arial" w:hAnsi="Arial"/>
                <w:b w:val="false"/>
                <w:bCs w:val="false"/>
                <w:sz w:val="18"/>
                <w:szCs w:val="18"/>
                <w:rtl/>
              </w:rPr>
              <w:t xml:space="preserve"> (3) يُقرأ من تاريخ التقييم؛ ونافذة المقارنة 6 أشهر معامل مستقل</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V22، V23</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E17</w:t>
            </w:r>
          </w:p>
        </w:tc>
        <w:tc>
          <w:tcPr>
            <w:tcW w:type="dxa" w:w="1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تسهيلات الإنذار من لقطة مجمّدة</w:t>
            </w:r>
          </w:p>
        </w:tc>
        <w:tc>
          <w:tcPr>
            <w:tcW w:type="dxa" w:w="5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التجديد حيًا من </w:t>
            </w:r>
            <w:r>
              <w:rPr>
                <w:rFonts w:ascii="Courier New" w:cs="Courier New" w:eastAsia="Courier New" w:hAnsi="Courier New"/>
                <w:b w:val="false"/>
                <w:bCs w:val="false"/>
                <w:color w:val="1F2937"/>
                <w:sz w:val="16"/>
                <w:szCs w:val="16"/>
                <w:shd w:fill="F1F3F5" w:color="auto" w:val="clear"/>
                <w:rtl/>
              </w:rPr>
              <w:t xml:space="preserve">‎fac.Facility‎</w:t>
            </w:r>
            <w:r>
              <w:rPr>
                <w:rFonts w:ascii="Arial" w:cs="Arial" w:eastAsia="Arial" w:hAnsi="Arial"/>
                <w:b w:val="false"/>
                <w:bCs w:val="false"/>
                <w:sz w:val="18"/>
                <w:szCs w:val="18"/>
                <w:rtl/>
              </w:rPr>
              <w:t xml:space="preserve"> بمراجعته المعتمدة</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E18</w:t>
            </w:r>
          </w:p>
        </w:tc>
        <w:tc>
          <w:tcPr>
            <w:tcW w:type="dxa" w:w="17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استقلال التصديق ناقص</w:t>
            </w:r>
          </w:p>
        </w:tc>
        <w:tc>
          <w:tcPr>
            <w:tcW w:type="dxa" w:w="5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يُستبعد أيضًا مُعِدّ القائمة ومعتمدها ومختار نسخة العرض</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E19</w:t>
            </w:r>
          </w:p>
        </w:tc>
        <w:tc>
          <w:tcPr>
            <w:tcW w:type="dxa" w:w="1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المدخلات الذاتية ضعيفة الحد</w:t>
            </w:r>
          </w:p>
        </w:tc>
        <w:tc>
          <w:tcPr>
            <w:tcW w:type="dxa" w:w="5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المستند المؤيد مستند نشط للشركة؛ وكل سعر صرف أدخله المُعِدّ ملاحظة FX_RATE_ENTERED</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CA5، CA19</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E20</w:t>
            </w:r>
          </w:p>
        </w:tc>
        <w:tc>
          <w:tcPr>
            <w:tcW w:type="dxa" w:w="17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اختيار القائمة الأنسب</w:t>
            </w:r>
          </w:p>
        </w:tc>
        <w:tc>
          <w:tcPr>
            <w:tcW w:type="dxa" w:w="5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يُرفض تقييم قائمة أدنى ضمانًا مع وجود قائمة معتمدة أعلى للفترة نفسها؛ وقائمة المقارنة من النوع نفسه وأقدم</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CA7 الحالتان 25 و26</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E21</w:t>
            </w:r>
          </w:p>
        </w:tc>
        <w:tc>
          <w:tcPr>
            <w:tcW w:type="dxa" w:w="1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صياغة تبالغ (IFRS 9، "منهج موديز"، تسميات فيتش)</w:t>
            </w:r>
          </w:p>
        </w:tc>
        <w:tc>
          <w:tcPr>
            <w:tcW w:type="dxa" w:w="5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المصفوفة "على نحو المنهج المبسط"؛ والتسميات "تقابل داخلي إرشادي لا تصنيف وكالة"؛ وإخلاء مسؤولية يذكر أن المنهج كتبه وراجعه وكلاء ذكاء اصطناعي ولم يراجعه محلل بشري</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E22</w:t>
            </w:r>
          </w:p>
        </w:tc>
        <w:tc>
          <w:tcPr>
            <w:tcW w:type="dxa" w:w="17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اختلافات بين الوثيقة والشيفرة</w:t>
            </w:r>
          </w:p>
        </w:tc>
        <w:tc>
          <w:tcPr>
            <w:tcW w:type="dxa" w:w="57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التغطية الدنيا 60%، والسيناريوهات سبعة، وعمر التقرير 3 أشهر</w:t>
            </w:r>
          </w:p>
        </w:tc>
        <w:tc>
          <w:tcPr>
            <w:tcW w:type="dxa" w:w="13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E23</w:t>
            </w:r>
          </w:p>
        </w:tc>
        <w:tc>
          <w:tcPr>
            <w:tcW w:type="dxa" w:w="17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الإغلاق بلا مدقق، والشركة التابعة لا تُقفل بقوائم قابضتها الموحدة</w:t>
            </w:r>
          </w:p>
        </w:tc>
        <w:tc>
          <w:tcPr>
            <w:tcW w:type="dxa" w:w="57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جزئي: قوائم التابعة تُرفض بعد إغلاق قابضتها لفترتها الموحدة. ولم يُبنَ شخص ثانٍ للإغلاق، لأن النموذج بلا حالة "مقترح"، والإغلاق يجمّد فقط، وإعادة الفتح تحتاج مستخدمًا آخر. والقرار للمالك (ADR 0037)</w:t>
            </w:r>
          </w:p>
        </w:tc>
        <w:tc>
          <w:tcPr>
            <w:tcW w:type="dxa" w:w="13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FC</w:t>
            </w:r>
          </w:p>
        </w:tc>
      </w:tr>
    </w:tbl>
    <w:p>
      <w:pPr>
        <w:bidi/>
        <w:spacing w:after="120" w:before="0"/>
      </w:pPr>
    </w:p>
    <w:p>
      <w:pPr>
        <w:bidi/>
        <w:spacing w:after="110" w:before="0" w:line="312"/>
      </w:pPr>
      <w:r>
        <w:rPr>
          <w:rFonts w:ascii="Arial" w:cs="Arial" w:eastAsia="Arial" w:hAnsi="Arial"/>
          <w:b w:val="false"/>
          <w:bCs w:val="false"/>
          <w:sz w:val="21"/>
          <w:szCs w:val="21"/>
          <w:rtl/>
        </w:rPr>
        <w:t xml:space="preserve">وفي اختبارات المحرك (B2) ظهر فرق واحد كان مخفيًا: كميتان (</w:t>
      </w:r>
      <w:r>
        <w:rPr>
          <w:rFonts w:ascii="Courier New" w:cs="Courier New" w:eastAsia="Courier New" w:hAnsi="Courier New"/>
          <w:b w:val="false"/>
          <w:bCs w:val="false"/>
          <w:color w:val="1F2937"/>
          <w:sz w:val="18"/>
          <w:szCs w:val="18"/>
          <w:shd w:fill="F1F3F5" w:color="auto" w:val="clear"/>
          <w:rtl/>
        </w:rPr>
        <w:t xml:space="preserve">‎CASH_REPORTED‎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‎CF‎</w:t>
      </w:r>
      <w:r>
        <w:rPr>
          <w:rFonts w:ascii="Arial" w:cs="Arial" w:eastAsia="Arial" w:hAnsi="Arial"/>
          <w:b w:val="false"/>
          <w:bCs w:val="false"/>
          <w:sz w:val="21"/>
          <w:szCs w:val="21"/>
          <w:rtl/>
        </w:rPr>
        <w:t xml:space="preserve">) لم يكن المحرك يكتبهما، والمرجع كان صحيحًا. صار المحرك يكتبهما. وصارت حالات المحرك 148 بدل 142.</w:t>
      </w:r>
    </w:p>
    <w:p>
      <w:pPr>
        <w:pStyle w:val="Heading1"/>
        <w:bidi/>
      </w:pPr>
      <w:bookmarkStart w:name="_sec8" w:id="8"/>
      <w:r>
        <w:rPr>
          <w:rFonts w:ascii="Arial" w:cs="Arial" w:eastAsia="Arial" w:hAnsi="Arial"/>
          <w:b/>
          <w:bCs/>
          <w:color w:val="1F3A5F"/>
          <w:sz w:val="32"/>
          <w:szCs w:val="32"/>
          <w:rtl/>
        </w:rPr>
        <w:t xml:space="preserve">8. ما يبقى مفتوحًا</w:t>
      </w:r>
      <w:bookmarkEnd w:id="8"/>
    </w:p>
    <w:p>
      <w:pPr>
        <w:pStyle w:val="ListParagraph"/>
        <w:numPr>
          <w:ilvl w:val="0"/>
          <w:numId w:val="2"/>
        </w:numPr>
        <w:bidi/>
        <w:spacing w:after="70" w:before="0" w:line="300"/>
      </w:pPr>
      <w:r>
        <w:rPr>
          <w:rFonts w:ascii="Arial" w:cs="Arial" w:eastAsia="Arial" w:hAnsi="Arial"/>
          <w:b/>
          <w:bCs/>
          <w:sz w:val="21"/>
          <w:szCs w:val="21"/>
          <w:rtl/>
        </w:rPr>
        <w:t xml:space="preserve">سباق كاتبين أثناء الفحص الكامل:</w:t>
      </w:r>
      <w:r>
        <w:rPr>
          <w:rFonts w:ascii="Arial" w:cs="Arial" w:eastAsia="Arial" w:hAnsi="Arial"/>
          <w:b w:val="false"/>
          <w:bCs w:val="false"/>
          <w:sz w:val="21"/>
          <w:szCs w:val="21"/>
          <w:rtl/>
        </w:rPr>
        <w:t xml:space="preserve"> لا اختبار مباشر له. القراءة المحدودة بالرأس تغطيها AC1–AC10، والكتّاب الأربعة المتزامنون في قياس الأداء (C1).</w:t>
      </w:r>
    </w:p>
    <w:p>
      <w:pPr>
        <w:pStyle w:val="ListParagraph"/>
        <w:numPr>
          <w:ilvl w:val="0"/>
          <w:numId w:val="2"/>
        </w:numPr>
        <w:bidi/>
        <w:spacing w:after="70" w:before="0" w:line="300"/>
      </w:pPr>
      <w:r>
        <w:rPr>
          <w:rFonts w:ascii="Arial" w:cs="Arial" w:eastAsia="Arial" w:hAnsi="Arial"/>
          <w:b/>
          <w:bCs/>
          <w:sz w:val="21"/>
          <w:szCs w:val="21"/>
          <w:rtl/>
        </w:rPr>
        <w:t xml:space="preserve">فصل صلاحية الكتابة في المخزن عن مدير القاعدة:</w:t>
      </w:r>
      <w:r>
        <w:rPr>
          <w:rFonts w:ascii="Arial" w:cs="Arial" w:eastAsia="Arial" w:hAnsi="Arial"/>
          <w:b w:val="false"/>
          <w:bCs w:val="false"/>
          <w:sz w:val="21"/>
          <w:szCs w:val="21"/>
          <w:rtl/>
        </w:rPr>
        <w:t xml:space="preserve"> فصل تنظيمي يُتحقق منه عند الإطلاق (DOC-S12 §5.3).</w:t>
      </w:r>
    </w:p>
    <w:p>
      <w:pPr>
        <w:pStyle w:val="ListParagraph"/>
        <w:numPr>
          <w:ilvl w:val="0"/>
          <w:numId w:val="2"/>
        </w:numPr>
        <w:bidi/>
        <w:spacing w:after="70" w:before="0" w:line="300"/>
      </w:pPr>
      <w:r>
        <w:rPr>
          <w:rFonts w:ascii="Arial" w:cs="Arial" w:eastAsia="Arial" w:hAnsi="Arial"/>
          <w:b/>
          <w:bCs/>
          <w:sz w:val="21"/>
          <w:szCs w:val="21"/>
          <w:rtl/>
        </w:rPr>
        <w:t xml:space="preserve">E13 وE14 وE23:</w:t>
      </w:r>
      <w:r>
        <w:rPr>
          <w:rFonts w:ascii="Arial" w:cs="Arial" w:eastAsia="Arial" w:hAnsi="Arial"/>
          <w:b w:val="false"/>
          <w:bCs w:val="false"/>
          <w:sz w:val="21"/>
          <w:szCs w:val="21"/>
          <w:rtl/>
        </w:rPr>
        <w:t xml:space="preserve"> الأجزاء الباقية في §7، كل منها بسببه.</w:t>
      </w:r>
    </w:p>
    <w:p>
      <w:pPr>
        <w:pStyle w:val="ListParagraph"/>
        <w:numPr>
          <w:ilvl w:val="0"/>
          <w:numId w:val="2"/>
        </w:numPr>
        <w:bidi/>
        <w:spacing w:after="70" w:before="0" w:line="300"/>
      </w:pPr>
      <w:r>
        <w:rPr>
          <w:rFonts w:ascii="Arial" w:cs="Arial" w:eastAsia="Arial" w:hAnsi="Arial"/>
          <w:b/>
          <w:bCs/>
          <w:sz w:val="21"/>
          <w:szCs w:val="21"/>
          <w:rtl/>
        </w:rPr>
        <w:t xml:space="preserve">إطلاق التطبيق:</w:t>
      </w:r>
      <w:r>
        <w:rPr>
          <w:rFonts w:ascii="Arial" w:cs="Arial" w:eastAsia="Arial" w:hAnsi="Arial"/>
          <w:b w:val="false"/>
          <w:bCs w:val="false"/>
          <w:sz w:val="21"/>
          <w:szCs w:val="21"/>
          <w:rtl/>
        </w:rPr>
        <w:t xml:space="preserve"> طبقة الخدمة لم تُبنَ بعد. هذه المراجعة تجعل القاعدة وحدها تحمل الضوابط إلى أن تُبنى.</w:t>
      </w:r>
    </w:p>
    <w:p>
      <w:pPr>
        <w:bidi/>
        <w:spacing w:after="6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المراجعة الداخلية v6 · BankFas · 2026-10-21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المراجعة الداخلية v6: تقييم شامل للنظام قبل تسليم الحزمة للخبير الخارجي</dc:title>
  <dc:creator>Claude</dc:creator>
  <dc:description>BankFas database design document</dc:description>
  <cp:lastModifiedBy>Un-named</cp:lastModifiedBy>
  <cp:revision>1</cp:revision>
  <dcterms:created xsi:type="dcterms:W3CDTF">2026-10-21T16:16:06.582Z</dcterms:created>
  <dcterms:modified xsi:type="dcterms:W3CDTF">2026-10-21T16:16:06.593Z</dcterms:modified>
</cp:coreProperties>
</file>

<file path=docProps/custom.xml><?xml version="1.0" encoding="utf-8"?>
<Properties xmlns="http://schemas.openxmlformats.org/officeDocument/2006/custom-properties" xmlns:vt="http://schemas.openxmlformats.org/officeDocument/2006/docPropsVTypes"/>
</file>