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bidi/>
      </w:pPr>
      <w:r>
        <w:rPr>
          <w:rFonts w:ascii="Arial" w:cs="Arial" w:eastAsia="Arial" w:hAnsi="Arial"/>
          <w:b/>
          <w:bCs/>
          <w:color w:val="1F3A5F"/>
          <w:sz w:val="48"/>
          <w:szCs w:val="48"/>
          <w:rtl/>
        </w:rPr>
        <w:t xml:space="preserve">DOC-S05 — سياسة TLS وتشفير الاتصالات</w:t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60"/>
        <w:gridCol w:w="8704"/>
      </w:tblGrid>
      <w:tr>
        <w:trPr>
          <w:cantSplit/>
          <w:tblHeader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القيمة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DOC-S05 (docs/30-readiness-documents.md)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الإصدار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0.1 — مسودة للمراجعة — 2026-10-12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 المقترح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البنية التحتية والأمن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الأولوية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P0 قبل S0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يغطي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O-08 (erd_open_items)، FR-PLT-046، FR-PLT-013، FR-PLT-006، X-SEC-2، FR-NTF-013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يعتمد على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DOC-F01 (حدود الثقة TB-n)، DOC-S02 (المفاتيح عند التخزين)، DOC-S03 (ملفات تعريف الارتباط وCSP)، DOC-S08 (أسرار القاعدة)، DOC-S10 (تقوية الخادم وSSH)، DOC-B11 (البيئات والأسرار)</w:t>
            </w:r>
          </w:p>
        </w:tc>
      </w:tr>
      <w:tr>
        <w:trPr>
          <w:cantSplit/>
        </w:trPr>
        <w:tc>
          <w:tcPr>
            <w:tcW w:type="dxa" w:w="116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المصادر</w:t>
            </w:r>
          </w:p>
        </w:tc>
        <w:tc>
          <w:tcPr>
            <w:tcW w:type="dxa" w:w="870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docs/30-readiness-documents.md:242-248 · tools/dbgen/erd_open_items.py:56-60 · docs/10-detailed-analysis/10-m0-m1-platform-organization.md:115 و148 و582 · docs/10-detailed-analysis/00-overview-and-cross-cutting.md:137 · tools/deploy/deploy.sh · tools/deploy/deploy.ps1 · tools/ci/db_ci.sh · tools/dbgen/check_deployed.py · ../.github/workflows/treasury-db-ci.yml (جذر المستودع) · docs/adr/0001-schema-work-on-linux.md</w:t>
            </w:r>
          </w:p>
        </w:tc>
      </w:tr>
    </w:tbl>
    <w:p>
      <w:pPr>
        <w:bidi/>
        <w:spacing w:after="120" w:before="0"/>
      </w:pPr>
    </w:p>
    <w:p>
      <w:pPr>
        <w:pBdr>
          <w:bottom w:val="single" w:color="1F3A5F" w:sz="8" w:space="4"/>
        </w:pBdr>
        <w:bidi/>
        <w:spacing w:after="100" w:before="280"/>
      </w:pPr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المحتويات</w:t>
      </w:r>
    </w:p>
    <w:p>
      <w:pPr>
        <w:bidi/>
        <w:spacing w:after="50" w:before="0"/>
        <w:ind w:left="0"/>
      </w:pPr>
      <w:hyperlink w:history="1" w:anchor="_sec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1. الغرض والنطاق</w:t>
        </w:r>
      </w:hyperlink>
    </w:p>
    <w:p>
      <w:pPr>
        <w:bidi/>
        <w:spacing w:after="50" w:before="0"/>
        <w:ind w:left="0"/>
      </w:pPr>
      <w:hyperlink w:history="1" w:anchor="_sec2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2. ما هو موجود اليوم</w:t>
        </w:r>
      </w:hyperlink>
    </w:p>
    <w:p>
      <w:pPr>
        <w:bidi/>
        <w:spacing w:after="50" w:before="0"/>
        <w:ind w:left="0"/>
      </w:pPr>
      <w:hyperlink w:history="1" w:anchor="_sec3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3. خريطة الاتصالات</w:t>
        </w:r>
      </w:hyperlink>
    </w:p>
    <w:p>
      <w:pPr>
        <w:bidi/>
        <w:spacing w:after="50" w:before="0"/>
        <w:ind w:left="0"/>
      </w:pPr>
      <w:hyperlink w:history="1" w:anchor="_sec4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4. المتصفح إلى التطبيق (NC-1 وNC-2)</w:t>
        </w:r>
      </w:hyperlink>
    </w:p>
    <w:p>
      <w:pPr>
        <w:bidi/>
        <w:spacing w:after="50" w:before="0"/>
        <w:ind w:left="0"/>
      </w:pPr>
      <w:hyperlink w:history="1" w:anchor="_sec1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5. التطبيق إلى SQL Server (NC-4)</w:t>
        </w:r>
      </w:hyperlink>
    </w:p>
    <w:p>
      <w:pPr>
        <w:bidi/>
        <w:spacing w:after="50" w:before="0"/>
        <w:ind w:left="0"/>
      </w:pPr>
      <w:hyperlink w:history="1" w:anchor="_sec15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6. التطبيق إلى خدمة البريد (NC-5)</w:t>
        </w:r>
      </w:hyperlink>
    </w:p>
    <w:p>
      <w:pPr>
        <w:bidi/>
        <w:spacing w:after="50" w:before="0"/>
        <w:ind w:left="0"/>
      </w:pPr>
      <w:hyperlink w:history="1" w:anchor="_sec16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7. وصول المشغّلين بـ SSH (NC-9)</w:t>
        </w:r>
      </w:hyperlink>
    </w:p>
    <w:p>
      <w:pPr>
        <w:bidi/>
        <w:spacing w:after="50" w:before="0"/>
        <w:ind w:left="0"/>
      </w:pPr>
      <w:hyperlink w:history="1" w:anchor="_sec17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8. سجل الشهادات والأسرار المتعلقة بالنقل</w:t>
        </w:r>
      </w:hyperlink>
    </w:p>
    <w:p>
      <w:pPr>
        <w:bidi/>
        <w:spacing w:after="50" w:before="0"/>
        <w:ind w:left="0"/>
      </w:pPr>
      <w:hyperlink w:history="1" w:anchor="_sec18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9. معايير القبول</w:t>
        </w:r>
      </w:hyperlink>
    </w:p>
    <w:p>
      <w:pPr>
        <w:bidi/>
        <w:spacing w:after="50" w:before="0"/>
        <w:ind w:left="0"/>
      </w:pPr>
      <w:hyperlink w:history="1" w:anchor="_sec19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10. القرارات المطلوبة</w:t>
        </w:r>
      </w:hyperlink>
    </w:p>
    <w:p>
      <w:pPr>
        <w:bidi/>
        <w:spacing w:after="50" w:before="0"/>
        <w:ind w:left="0"/>
      </w:pPr>
      <w:hyperlink w:history="1" w:anchor="_sec20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11. تعارضات وفجوات في المصادر</w:t>
        </w:r>
      </w:hyperlink>
    </w:p>
    <w:p>
      <w:pPr>
        <w:bidi/>
        <w:spacing w:after="50" w:before="0"/>
        <w:ind w:left="0"/>
      </w:pPr>
      <w:hyperlink w:history="1" w:anchor="_sec21">
        <w:r>
          <w:rPr>
            <w:rFonts w:ascii="Arial" w:cs="Arial" w:eastAsia="Arial" w:hAnsi="Arial"/>
            <w:b/>
            <w:bCs/>
            <w:color w:val="1F3A5F"/>
            <w:sz w:val="20"/>
            <w:szCs w:val="20"/>
            <w:rtl/>
          </w:rPr>
          <w:t xml:space="preserve">12. التتبع</w:t>
        </w:r>
      </w:hyperlink>
    </w:p>
    <w:p>
      <w:r>
        <w:br w:type="page"/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وسوم المصدر: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ذكره المستخدم أو ورد في الوثائق · </w:t>
      </w: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اقتراح له افتراضي ويُعدَّل.</w:t>
      </w:r>
    </w:p>
    <w:p>
      <w:pPr>
        <w:pStyle w:val="Heading1"/>
        <w:bidi/>
      </w:pPr>
      <w:bookmarkStart w:name="_sec1" w:id="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1. الغرض والنطاق</w:t>
      </w:r>
      <w:bookmarkEnd w:id="1"/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الغرض.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تحدد هذه الوثيقة كيف يُشفَّر كل اتصال شبكي في المنصة: إصدارات TLS ومجموعات التشفير وHSTS، وشهادة النطاق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وإصدارها وتجديدها ومالكها، وتشفير اتصال التطبيق بـ SQL Server مع التحقق من الشهادة، واتصال البريد، ووصول المشغّلين بـ SSH. تُغلق بها O-08 (erd_open_items) بعد اعتمادها.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داخل النطاق: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المتصفح إلى التطبيق، والتطبيق إلى SQL Server، والتطبيق إلى مرحّل البريد، والتطبيق إلى مخزن المفاتيح ومخزن الملفات، ونقل النسخ إلى الموقع المنفصل، ووصول المشغّلين بـ SSH.</w:t>
      </w: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خارج النطاق (يُحال):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خصائص ملف تعريف الارتباط وSameSite وCSRF وCSP: DOC-S03 (docs/10-detailed-analysis/10-m0-m1-platform-organization.md:585).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تقوية خادم Ubuntu وحساباته: DOC-S10.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التشفير عند التخزين: DOC-S02.</w:t>
      </w:r>
    </w:p>
    <w:p>
      <w:pPr>
        <w:bidi/>
        <w:spacing w:after="60" w:before="0"/>
      </w:pPr>
    </w:p>
    <w:p>
      <w:pPr>
        <w:pStyle w:val="Heading1"/>
        <w:bidi/>
      </w:pPr>
      <w:bookmarkStart w:name="_sec2" w:id="2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2. ما هو موجود اليوم</w:t>
      </w:r>
      <w:bookmarkEnd w:id="2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27"/>
        <w:gridCol w:w="2671"/>
        <w:gridCol w:w="6166"/>
      </w:tblGrid>
      <w:tr>
        <w:trPr>
          <w:cantSplit/>
          <w:tblHeader/>
        </w:trPr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2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النص الحالي</w:t>
            </w:r>
          </w:p>
        </w:tc>
        <w:tc>
          <w:tcPr>
            <w:tcW w:type="dxa" w:w="6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الحد الأدنى للنقل</w:t>
            </w:r>
          </w:p>
        </w:tc>
        <w:tc>
          <w:tcPr>
            <w:tcW w:type="dxa" w:w="2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«TLS 1.2 فأعلى (1.3 مفضّل) مع HSTS»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6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docs/10-detailed-analysis/10-m0-m1-platform-organization.md:582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تشفير النقل قرار</w:t>
            </w:r>
          </w:p>
        </w:tc>
        <w:tc>
          <w:tcPr>
            <w:tcW w:type="dxa" w:w="2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X-SEC-2 «تشفير النقل (TLS) والتخزين»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6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docs/10-detailed-analysis/00-overview-and-cross-cutting.md:137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النطاق والعناوين</w:t>
            </w:r>
          </w:p>
        </w:tc>
        <w:tc>
          <w:tcPr>
            <w:tcW w:type="dxa" w:w="2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‎{رمز-المشترك}.bankfas.com‎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«شهادة TLS شاملة (wildcard) أو شهادة لكل عنوان» </w:t>
            </w:r>
            <w:r>
              <w:rPr>
                <w:rFonts w:ascii="Arial" w:cs="Arial" w:eastAsia="Arial" w:hAnsi="Arial"/>
                <w:color w:val="2E9E44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6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docs/10-detailed-analysis/10-m0-m1-platform-organization.md:148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العناوين المحجوزة</w:t>
            </w:r>
          </w:p>
        </w:tc>
        <w:tc>
          <w:tcPr>
            <w:tcW w:type="dxa" w:w="2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‎www‎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‎admin‎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‎api‎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‎app‎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وغيرها</w:t>
            </w:r>
          </w:p>
        </w:tc>
        <w:tc>
          <w:tcPr>
            <w:tcW w:type="dxa" w:w="6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db/model/10-platform.model:58-62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صيغة رمز المشترك</w:t>
            </w:r>
          </w:p>
        </w:tc>
        <w:tc>
          <w:tcPr>
            <w:tcW w:type="dxa" w:w="2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حروف لاتينية وأرقام وشرطة، لا شرطة في الطرفين، 30 خانة</w:t>
            </w:r>
          </w:p>
        </w:tc>
        <w:tc>
          <w:tcPr>
            <w:tcW w:type="dxa" w:w="6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db/model/10-platform.model:32 و51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البريد المعاملاتي</w:t>
            </w:r>
          </w:p>
        </w:tc>
        <w:tc>
          <w:tcPr>
            <w:tcW w:type="dxa" w:w="2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«عبر مرحّل SMTP تهيّئه الاستضافة» لرسالتي الدعوة وإعادة التعيين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6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docs/10-detailed-analysis/10-m0-m1-platform-organization.md:115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مصادقة نطاق البريد</w:t>
            </w:r>
          </w:p>
        </w:tc>
        <w:tc>
          <w:tcPr>
            <w:tcW w:type="dxa" w:w="2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SPF وDKIM وDMARC لبريد الإشعارات في S5</w:t>
            </w:r>
          </w:p>
        </w:tc>
        <w:tc>
          <w:tcPr>
            <w:tcW w:type="dxa" w:w="6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docs/10-detailed-analysis/13-m6-workflow-engine-notifications.md:693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O-08</w:t>
            </w:r>
          </w:p>
        </w:tc>
        <w:tc>
          <w:tcPr>
            <w:tcW w:type="dxa" w:w="2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«Open. Not documented in the analysis or the model»</w:t>
            </w:r>
          </w:p>
        </w:tc>
        <w:tc>
          <w:tcPr>
            <w:tcW w:type="dxa" w:w="6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tools/dbgen/erd_open_items.py:58-59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أداة النشر</w:t>
            </w:r>
          </w:p>
        </w:tc>
        <w:tc>
          <w:tcPr>
            <w:tcW w:type="dxa" w:w="2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الافتراضي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‎-C‎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أي الثقة بشهادة الخادم دون تحقق</w:t>
            </w:r>
          </w:p>
        </w:tc>
        <w:tc>
          <w:tcPr>
            <w:tcW w:type="dxa" w:w="6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tools/deploy/deploy.sh:10-11 و19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CI</w:t>
            </w:r>
          </w:p>
        </w:tc>
        <w:tc>
          <w:tcPr>
            <w:tcW w:type="dxa" w:w="2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‎-C‎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كل استدعاء</w:t>
            </w:r>
          </w:p>
        </w:tc>
        <w:tc>
          <w:tcPr>
            <w:tcW w:type="dxa" w:w="6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tools/ci/db_ci.sh:21، tools/dbgen/check_deployed.py:52</w:t>
            </w:r>
          </w:p>
        </w:tc>
      </w:tr>
      <w:tr>
        <w:trPr>
          <w:cantSplit/>
        </w:trPr>
        <w:tc>
          <w:tcPr>
            <w:tcW w:type="dxa" w:w="102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أداة Windows</w:t>
            </w:r>
          </w:p>
        </w:tc>
        <w:tc>
          <w:tcPr>
            <w:tcW w:type="dxa" w:w="267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تضيف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‎-C‎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دائمًا مع تسجيل دخول SQL</w:t>
            </w:r>
          </w:p>
        </w:tc>
        <w:tc>
          <w:tcPr>
            <w:tcW w:type="dxa" w:w="6166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tools/deploy/deploy.ps1:32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خلاصة.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الحد الأدنى وHSTS مذكوران في docs/10-detailed-analysis/10-m0-m1-platform-organization.md:582، فـ O-08 أضيق مما يعرضه سجلها. الناقص: مجموعات التشفير، ومدة HSTS، والشهادة ومالكها وتجديدها، وإعدادات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‎Encrypt‎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‎TrustServerCertificate‎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والبريد، وSSH.</w:t>
      </w:r>
    </w:p>
    <w:p>
      <w:pPr>
        <w:pStyle w:val="Heading1"/>
        <w:bidi/>
      </w:pPr>
      <w:bookmarkStart w:name="_sec3" w:id="3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3. خريطة الاتصالات</w:t>
      </w:r>
      <w:bookmarkEnd w:id="3"/>
    </w:p>
    <w:p>
      <w:pPr>
        <w:keepNext/>
        <w:bidi/>
        <w:spacing w:after="60" w:before="160"/>
        <w:jc w:val="center"/>
      </w:pPr>
      <w:r>
        <w:drawing>
          <wp:inline distT="0" distB="0" distL="0" distR="0">
            <wp:extent cx="6096000" cy="1628775"/>
            <wp:effectExtent t="0" r="0" b="0" l="0"/>
            <wp:docPr id="1" name="diagram-1.png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3"/>
        <w:gridCol w:w="1315"/>
        <w:gridCol w:w="1644"/>
        <w:gridCol w:w="4607"/>
        <w:gridCol w:w="1315"/>
      </w:tblGrid>
      <w:tr>
        <w:trPr>
          <w:cantSplit/>
          <w:tblHeader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الرمز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الاتصال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البروتوكول والحد الأدنى</w:t>
            </w:r>
          </w:p>
        </w:tc>
        <w:tc>
          <w:tcPr>
            <w:tcW w:type="dxa" w:w="4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التحقق من الطرف الآخر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ملاحظة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NC-1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المتصفح إلى التطبيق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 1.3 مفضّل، 1.2 أدنى</w:t>
            </w:r>
          </w:p>
        </w:tc>
        <w:tc>
          <w:tcPr>
            <w:tcW w:type="dxa" w:w="4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‎*.bankfas.com‎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 سلطة عامة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القسم 4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NC-2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لوحة المشغّل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NC-1</w:t>
            </w:r>
          </w:p>
        </w:tc>
        <w:tc>
          <w:tcPr>
            <w:tcW w:type="dxa" w:w="4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كما NC-1، و MFA إلزامي (FR-PLT-006)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تقييد المصدر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DQ-S05-8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NC-3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نقطة الإنهاء إلى التطبيق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محلي على المضيف نفسه، أو TLS 1.2+ إن كانا مضيفين</w:t>
            </w:r>
          </w:p>
        </w:tc>
        <w:tc>
          <w:tcPr>
            <w:tcW w:type="dxa" w:w="4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شهادة داخلية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يتبع قرار نظام تشغيل طبقة التطبيق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NC-4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إلى SQL Server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 1.2+ داخل TDS</w:t>
            </w:r>
          </w:p>
        </w:tc>
        <w:tc>
          <w:tcPr>
            <w:tcW w:type="dxa" w:w="4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‎TrustServerCertificate=False‎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واسم المضيف مطابق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القسم 5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NC-5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إلى مرحّل البريد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 إلزامي بلا تراجع</w:t>
            </w:r>
          </w:p>
        </w:tc>
        <w:tc>
          <w:tcPr>
            <w:tcW w:type="dxa" w:w="4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شهادة المرحّل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القسم 6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NC-6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إلى مخزن المفاتيح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 1.2+</w:t>
            </w:r>
          </w:p>
        </w:tc>
        <w:tc>
          <w:tcPr>
            <w:tcW w:type="dxa" w:w="4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شهادة الخدمة ومصادقة التطبيق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DOC-S02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NC-7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إلى مخزن الملفات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محلي، أو HTTPS إن كان بعيدًا</w:t>
            </w:r>
          </w:p>
        </w:tc>
        <w:tc>
          <w:tcPr>
            <w:tcW w:type="dxa" w:w="4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شهادة الخدمة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الملفات مشفّرة أصلًا (DOC-S02 §8)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NC-8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نسخ الملفات إلى الموقع المنفصل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SSH أو HTTPS</w:t>
            </w:r>
          </w:p>
        </w:tc>
        <w:tc>
          <w:tcPr>
            <w:tcW w:type="dxa" w:w="4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مفتاح المضيف أو الشهادة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DOC-S09</w:t>
            </w:r>
          </w:p>
        </w:tc>
      </w:tr>
      <w:tr>
        <w:trPr>
          <w:cantSplit/>
        </w:trPr>
        <w:tc>
          <w:tcPr>
            <w:tcW w:type="dxa" w:w="98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NC-9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المشغّل إلى الخادم</w:t>
            </w:r>
          </w:p>
        </w:tc>
        <w:tc>
          <w:tcPr>
            <w:tcW w:type="dxa" w:w="164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SSH بمفتاح فقط</w:t>
            </w:r>
          </w:p>
        </w:tc>
        <w:tc>
          <w:tcPr>
            <w:tcW w:type="dxa" w:w="460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بصمة مفتاح المضيف</w:t>
            </w:r>
          </w:p>
        </w:tc>
        <w:tc>
          <w:tcPr>
            <w:tcW w:type="dxa" w:w="131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القسم 7</w:t>
            </w:r>
          </w:p>
        </w:tc>
      </w:tr>
    </w:tbl>
    <w:p>
      <w:pPr>
        <w:bidi/>
        <w:spacing w:after="120" w:before="0"/>
      </w:pPr>
    </w:p>
    <w:p>
      <w:pPr>
        <w:bidi/>
        <w:spacing w:after="110" w:before="0" w:line="312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تُربط هذه الرموز بحدود الثقة TB-n في DOC-F01 عند صدوره.</w:t>
      </w:r>
    </w:p>
    <w:p>
      <w:pPr>
        <w:pStyle w:val="Heading1"/>
        <w:bidi/>
      </w:pPr>
      <w:bookmarkStart w:name="_sec4" w:id="4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4. المتصفح إلى التطبيق (NC-1 وNC-2)</w:t>
      </w:r>
      <w:bookmarkEnd w:id="4"/>
    </w:p>
    <w:p>
      <w:pPr>
        <w:pStyle w:val="Heading2"/>
        <w:bidi/>
      </w:pPr>
      <w:bookmarkStart w:name="_sec5" w:id="5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4.1 البروتوكولات ومجموعات التشفير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مسموح: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TLS 1.3، وTLS 1.2.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مرفوض: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SSLv2 وSSLv3 وTLS 1.0 وTLS 1.1، كما توصي O-08 (tools/dbgen/erd_open_items.py:59).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TLS 1.3: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المجموعات القياسية الثلاث: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‎TLS_AES_256_GCM_SHA384‎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‎TLS_CHACHA20_POLY1305_SHA256‎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‎TLS_AES_128_GCM_SHA256‎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TLS 1.2: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تبادل مفاتيح ECDHE فقط، وتشفير AEAD فقط (AES-GCM أو ChaCha20-Poly1305). لا CBC، ولا تبادل مفاتيح RSA الساكن، ولا 3DES ولا RC4، ولا توقيعات SHA-1.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المنحنيات: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X25519 وP-256.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لا ضغط على مستوى TLS، ولا إعادة تفاوض يبدأها العميل.</w:t>
      </w:r>
    </w:p>
    <w:p>
      <w:pPr>
        <w:bidi/>
        <w:spacing w:after="60" w:before="0"/>
      </w:pPr>
    </w:p>
    <w:p>
      <w:pPr>
        <w:pStyle w:val="Heading2"/>
        <w:bidi/>
      </w:pPr>
      <w:bookmarkStart w:name="_sec6" w:id="6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4.2 HSTS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الترويسة على كل استجابة HTTPS من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وكل عنوان فرعي: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‎Strict-Transport-Security: max-age=31536000; includeSubDomains‎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التدرّج: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أسبوع أول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‎max-age=86400‎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ثم سنة بعد التحقق من أن كل عنوان فرعي يعمل بـ HTTPS.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‎includeSubDomains‎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آمن هنا لأن كل مشترك عنوان فرعي على HTTPS.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‎preload‎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 يُضاف الآن، لأنه التزام يصعب التراجع عنه (DQ-S05-3).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المنفذ 80 يعيد التوجيه فقط (301) إلى HTTPS على المضيف نفسه، ولا يقدّم محتوى ولا يقرأ ملف تعريف ارتباط.</w:t>
      </w:r>
    </w:p>
    <w:p>
      <w:pPr>
        <w:bidi/>
        <w:spacing w:after="60" w:before="0"/>
      </w:pPr>
    </w:p>
    <w:p>
      <w:pPr>
        <w:pStyle w:val="Heading2"/>
        <w:bidi/>
      </w:pPr>
      <w:bookmarkStart w:name="_sec7" w:id="7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4.3 الشهادة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7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النوع الافتراضي: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شهادة شاملة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‎*.bankfas.com‎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مع اسم بديل للجذر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الخيار مفتوح في FR-PLT-046 (DQ-S05-2).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سبب تفضيل الشاملة: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الشهادة لكل عنوان تُنشر في سجلات الشفافية العامة (Certificate Transparency)، فتكشف رمز كل مشترك جديد للعالم، أي قائمة العملاء. الشاملة لا تكشفها.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حدها: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الشاملة تغطي مستوى واحدًا فقط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‎acme.bankfas.com‎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نعم،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‎x.acme.bankfas.com‎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لا). يُمنع أي تصميم يضيف مستوى ثانيًا تحت عنوان المشترك. صيغة رمز المشترك تُنتج تسمية DNS صالحة من مستوى واحد: حروف وأرقام وشرطة، و30 خانة على الأكثر (db/model/10-platform.model:32 و51). DNS لا يميّز حالة الأحرف، فيُطابَق الرمز بلا تمييز لها، وترتيب القاعدة غير حساس لها أصلًا (T-2، docs/20-database-design.md:62).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المفتاح: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ECDSA P-256 افتراضيًا، أو RSA 2048 بت فأكثر إن لزم توافق قديم. مفتاح جديد عند كل تجديد.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المفتاح الخاص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يبقى على مضيف إنهاء TLS فقط، بصلاحية قراءة لحساب الخدمة وحده، ولا يدخل المستودع ولا النسخ إلى الموقع المنفصل.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العنوان غير المعروف: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الشهادة نفسها، وصفحة محايدة لا تكشف وجود المشترك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(FR-PLT-046).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العزل لا يعتمد على الشهادة: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تحديد المشترك من اسم المضيف يتم في التطبيق، وربط السياق في القاعدة (ADR 0002). الشهادة الشاملة لا تفتح طريقًا بين المشتركين.</w:t>
      </w:r>
    </w:p>
    <w:p>
      <w:pPr>
        <w:bidi/>
        <w:spacing w:after="60" w:before="0"/>
      </w:pPr>
    </w:p>
    <w:p>
      <w:pPr>
        <w:pStyle w:val="Heading2"/>
        <w:bidi/>
      </w:pPr>
      <w:bookmarkStart w:name="_sec8" w:id="8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4.4 الإصدار والتجديد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30"/>
        <w:gridCol w:w="6434"/>
      </w:tblGrid>
      <w:tr>
        <w:trPr>
          <w:cantSplit/>
          <w:tblHeader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الافتراضي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الجهة المصدرة</w:t>
            </w:r>
          </w:p>
        </w:tc>
        <w:tc>
          <w:tcPr>
            <w:tcW w:type="dxa" w:w="6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سلطة تصديق عامة يثق بها كل متصفح (DQ-S05-1)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طريقة الإصدار</w:t>
            </w:r>
          </w:p>
        </w:tc>
        <w:tc>
          <w:tcPr>
            <w:tcW w:type="dxa" w:w="6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بروتوكول ACME (RFC 8555) بتحدي DNS-01، لأن الشهادة الشاملة تُثبت بسجل DNS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رمز واجهة DNS</w:t>
            </w:r>
          </w:p>
        </w:tc>
        <w:tc>
          <w:tcPr>
            <w:tcW w:type="dxa" w:w="6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صلاحيته تعديل سجلات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‎_acme-challenge‎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فقط، ويُحفظ في مخزن الأسرار (DOC-B11)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التجديد</w:t>
            </w:r>
          </w:p>
        </w:tc>
        <w:tc>
          <w:tcPr>
            <w:tcW w:type="dxa" w:w="6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آلي، عند مرور ثلثي مدة الصلاحية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المراقبة</w:t>
            </w:r>
          </w:p>
        </w:tc>
        <w:tc>
          <w:tcPr>
            <w:tcW w:type="dxa" w:w="6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تنبيه إن بقي على الانتهاء 21 يومًا ثم 7 أيام دون تجديد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سجل CAA</w:t>
            </w:r>
          </w:p>
        </w:tc>
        <w:tc>
          <w:tcPr>
            <w:tcW w:type="dxa" w:w="6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يحصر الإصدار للنطاق في السلطة المختارة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مدة الصلاحية</w:t>
            </w:r>
          </w:p>
        </w:tc>
        <w:tc>
          <w:tcPr>
            <w:tcW w:type="dxa" w:w="6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تتبع الحد الساري لدى منتدى CA/Browser وقت الإصدار؛ التجديد الآلي يجعل قِصرها غير مؤثر</w:t>
            </w:r>
          </w:p>
        </w:tc>
      </w:tr>
      <w:tr>
        <w:trPr>
          <w:cantSplit/>
        </w:trPr>
        <w:tc>
          <w:tcPr>
            <w:tcW w:type="dxa" w:w="343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</w:t>
            </w:r>
          </w:p>
        </w:tc>
        <w:tc>
          <w:tcPr>
            <w:tcW w:type="dxa" w:w="643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البنية التحتية والأمن، ونائبه مهندس DevOps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9" w:id="9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4.5 مكان إنهاء TLS</w:t>
      </w:r>
      <w:bookmarkEnd w:id="9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طبقة التطبيق على Windows Server وفق 01 §13، ومطروحة للمراجعة بعد ADR 0001 (docs/10-detailed-analysis/00-overview-and-cross-cutting.md:226، FR-PLT-045 في docs/10-detailed-analysis/10-m0-m1-platform-organization.md:147). يُنهى TLS على Kestrel أو IIS أو خادم وسيط عكسي على مضيف التطبيق، والسياسة أعلاه تنطبق على أيها (DQ-S05-12).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إن كان الوسيط على مضيف غير مضيف التطبيق، فالاتصال NC-3 يُشفَّر كذلك.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عنوان IP العميل يمرّره الوسيط في ترويسة يثق بها التطبيق من الوسيط فقط؛ التصميم في DOC-S03.</w:t>
      </w:r>
    </w:p>
    <w:p>
      <w:pPr>
        <w:bidi/>
        <w:spacing w:after="60" w:before="0"/>
      </w:pPr>
    </w:p>
    <w:p>
      <w:pPr>
        <w:pStyle w:val="Heading2"/>
        <w:bidi/>
      </w:pPr>
      <w:bookmarkStart w:name="_sec10" w:id="10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4.6 لوحة المشغّل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على عنوان محجوز مثل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‎admin.bankfas.com‎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(db/model/10-platform.model:58-62) بالشهادة نفسها.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MFA إلزامي للمشغّل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(FR-PLT-006). الافتراضي إضافة قائمة عناوين مصدر مسموحة أو شبكة خاصة (DQ-S05-8).</w:t>
      </w:r>
    </w:p>
    <w:p>
      <w:pPr>
        <w:bidi/>
        <w:spacing w:after="60" w:before="0"/>
      </w:pPr>
    </w:p>
    <w:p>
      <w:pPr>
        <w:pStyle w:val="Heading1"/>
        <w:bidi/>
      </w:pPr>
      <w:bookmarkStart w:name="_sec11" w:id="1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5. التطبيق إلى SQL Server (NC-4)</w:t>
      </w:r>
      <w:bookmarkEnd w:id="11"/>
    </w:p>
    <w:p>
      <w:pPr>
        <w:pStyle w:val="Heading2"/>
        <w:bidi/>
      </w:pPr>
      <w:bookmarkStart w:name="_sec12" w:id="12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5.1 القاعدة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2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الإنتاج وكل بيئة فيها بيانات حقيقية: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‎Encrypt=True‎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(إلزامي)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‎TrustServerCertificate=False‎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واسم الخادم في سلسلة الاتصال يطابق اسمًا في شهادة SQL Server.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مثال بلا أسرار: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‎Server=tcp:&lt;db-host&gt;,1433;Database=BankFas;Encrypt=True;TrustServerCertificate=False‎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 كلمة المرور خارج السلسلة المخزّنة في المستودع (DOC-S08).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‎Encrypt=Strict‎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(TDS 8.0، TLS قبل التفاوض الأولي) أقوى. يُعتمد بعد التحقق من دعمه في مشغّل .NET وفي SQL Server 2025 على Linux (DQ-S05-6).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الخادم يفرض التشفير: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يُضبط SQL Server على Linux بأداة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‎mssql-conf‎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(مسار الشهادة والمفتاح، والبروتوكولات المسموحة، وفرض التشفير). تُتحقق أسماء الإعدادات من وثائق Microsoft عند التجهيز (DOC-S10)، وقد يلزم إعادة تشغيل الخدمة عند تبديل الشهادة.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الشبكة: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المنفذ 1433 غير مكشوف للإنترنت. الجدار الناري يسمح لمضيف التطبيق فقط. إن كان التطبيق والقاعدة على المضيف نفسه يبقى التشفير مفروضًا.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إدارة القاعدة: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عبر نفق SSH (NC-9) إلى المنفذ المحلي،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‎sqlcmd‎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بلا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مع شهادة الجهة المصدرة مثبتة على محطة المشغّل.</w:t>
      </w:r>
    </w:p>
    <w:p>
      <w:pPr>
        <w:bidi/>
        <w:spacing w:after="60" w:before="0"/>
      </w:pPr>
    </w:p>
    <w:p>
      <w:pPr>
        <w:pStyle w:val="Heading2"/>
        <w:bidi/>
      </w:pPr>
      <w:bookmarkStart w:name="_sec13" w:id="13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5.2 شهادة SQL Server </w:t>
      </w:r>
      <w:r>
        <w:rPr>
          <w:rFonts w:ascii="Arial" w:cs="Arial" w:eastAsia="Arial" w:hAnsi="Arial"/>
          <w:color w:val="E0A800"/>
          <w:sz w:val="26"/>
          <w:szCs w:val="26"/>
          <w:rtl/>
        </w:rPr>
        <w:t xml:space="preserve">●</w:t>
      </w:r>
      <w:bookmarkEnd w:id="13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0"/>
        <w:gridCol w:w="6124"/>
      </w:tblGrid>
      <w:tr>
        <w:trPr>
          <w:cantSplit/>
          <w:tblHeader/>
        </w:trPr>
        <w:tc>
          <w:tcPr>
            <w:tcW w:type="dxa" w:w="3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</w:t>
            </w:r>
          </w:p>
        </w:tc>
        <w:tc>
          <w:tcPr>
            <w:tcW w:type="dxa" w:w="61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الافتراضي</w:t>
            </w:r>
          </w:p>
        </w:tc>
      </w:tr>
      <w:tr>
        <w:trPr>
          <w:cantSplit/>
        </w:trPr>
        <w:tc>
          <w:tcPr>
            <w:tcW w:type="dxa" w:w="3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المصدر</w:t>
            </w:r>
          </w:p>
        </w:tc>
        <w:tc>
          <w:tcPr>
            <w:tcW w:type="dxa" w:w="61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جهة تصديق خاصة بالمنصة، جذرها مثبت على مضيف التطبيق ومحطات DBA فقط، لأن اسم مضيف القاعدة لا يلزم أن يكون عامًّا (DQ-S05-5)</w:t>
            </w:r>
          </w:p>
        </w:tc>
      </w:tr>
      <w:tr>
        <w:trPr>
          <w:cantSplit/>
        </w:trPr>
        <w:tc>
          <w:tcPr>
            <w:tcW w:type="dxa" w:w="3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البديل</w:t>
            </w:r>
          </w:p>
        </w:tc>
        <w:tc>
          <w:tcPr>
            <w:tcW w:type="dxa" w:w="61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شهادة عامة لاسم تحت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‎bankfas.com‎</w:t>
            </w:r>
          </w:p>
        </w:tc>
      </w:tr>
      <w:tr>
        <w:trPr>
          <w:cantSplit/>
        </w:trPr>
        <w:tc>
          <w:tcPr>
            <w:tcW w:type="dxa" w:w="3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الاسم</w:t>
            </w:r>
          </w:p>
        </w:tc>
        <w:tc>
          <w:tcPr>
            <w:tcW w:type="dxa" w:w="61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اسم المضيف المستعمل في سلسلة الاتصال، واسم بديل لاسم النفق المحلي إن لزم</w:t>
            </w:r>
          </w:p>
        </w:tc>
      </w:tr>
      <w:tr>
        <w:trPr>
          <w:cantSplit/>
        </w:trPr>
        <w:tc>
          <w:tcPr>
            <w:tcW w:type="dxa" w:w="3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الصلاحية والتجديد</w:t>
            </w:r>
          </w:p>
        </w:tc>
        <w:tc>
          <w:tcPr>
            <w:tcW w:type="dxa" w:w="61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سنة، وتنبيه قبل الانتهاء بـ 30 يومًا، والتبديل في نافذة صيانة</w:t>
            </w:r>
          </w:p>
        </w:tc>
      </w:tr>
      <w:tr>
        <w:trPr>
          <w:cantSplit/>
        </w:trPr>
        <w:tc>
          <w:tcPr>
            <w:tcW w:type="dxa" w:w="37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E8EEF6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  <w:rtl/>
              </w:rPr>
              <w:t xml:space="preserve">المالك</w:t>
            </w:r>
          </w:p>
        </w:tc>
        <w:tc>
          <w:tcPr>
            <w:tcW w:type="dxa" w:w="612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 مع مهندس البنية</w:t>
            </w:r>
          </w:p>
        </w:tc>
      </w:tr>
    </w:tbl>
    <w:p>
      <w:pPr>
        <w:bidi/>
        <w:spacing w:after="120" w:before="0"/>
      </w:pPr>
    </w:p>
    <w:p>
      <w:pPr>
        <w:pStyle w:val="Heading2"/>
        <w:bidi/>
      </w:pPr>
      <w:bookmarkStart w:name="_sec14" w:id="14"/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5.3 الخيار </w:t>
      </w:r>
      <w:r>
        <w:rPr>
          <w:rFonts w:ascii="Courier New" w:cs="Courier New" w:eastAsia="Courier New" w:hAnsi="Courier New"/>
          <w:b/>
          <w:bCs/>
          <w:color w:val="1F2937"/>
          <w:sz w:val="22"/>
          <w:szCs w:val="22"/>
          <w:rtl/>
        </w:rPr>
        <w:t xml:space="preserve">‎-C‎</w:t>
      </w:r>
      <w:r>
        <w:rPr>
          <w:rFonts w:ascii="Arial" w:cs="Arial" w:eastAsia="Arial" w:hAnsi="Arial"/>
          <w:b/>
          <w:bCs/>
          <w:color w:val="2B5C8A"/>
          <w:sz w:val="26"/>
          <w:szCs w:val="26"/>
          <w:rtl/>
        </w:rPr>
        <w:t xml:space="preserve"> في الأدوات</w:t>
      </w:r>
      <w:bookmarkEnd w:id="14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‎sqlcmd‎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يعني الثقة بشهادة الخادم دون تحقق، أي ما يعادل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‎TrustServerCertificate=True‎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CI فقط: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‎tools/ci/db_ci.sh:21‎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‎tools/dbgen/check_deployed.py:52‎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يتصلان بحاوية SQL Server مؤقتة على المضيف نفسه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‎localhost,1433‎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) بشهادة ذاتية التوقيع: في حاوية التطوير، وعلى GitHub في سير العمل ../.github/workflows/treasury-db-ci.yml:43-47 (جذر المستودع؛ O-02 (erd_open_items)). هذا مقبول هناك ولا يُنقل إلى أي بيئة فيها بيانات حقيقية.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في أداة النشر: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‎tools/deploy/deploy.sh:19‎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يجعل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افتراضيًا، وADR 0001 يجعل هذه الأداة مسار النشر الإنتاجي (docs/adr/0001-schema-work-on-linux.md:19). حتى يتغير الافتراضي، يُشغَّل النشر الإنتاجي بـ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‎SQLCMD_OPTS=""‎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صراحة. المقترح أن يصير الافتراضي بلا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وأن يمرّره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‎db_ci.sh‎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صراحة (DQ-S05-7).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منفّذ (2026-10-13، docs/adr/0013-monitor-login-and-deployment-checks.md):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الافتراضي بلا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في كل سكربت تحت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وفي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‎tools/dbgen/check_deployed.py‎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CI يصدّر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‎SQLCMD_OPTS=-C‎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لحاويته المؤقتة وحدها، وتفشل خطوته 3 إن عاد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افتراضيًا في أي منها.</w:t>
      </w:r>
    </w:p>
    <w:p>
      <w:pPr>
        <w:pStyle w:val="ListParagraph"/>
        <w:numPr>
          <w:ilvl w:val="1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النشر الإنتاجي يتحقق من شهادة الخادم واسمها دون تعريف شيء.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‎tools/deploy/deploy.ps1:32‎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يضيف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دائمًا مع تسجيل دخول SQL. المسار غير إنتاجي (docs/adr/0001-schema-work-on-linux.md:20)، ويُصحَّح إن استُعمل يومًا. (</w:t>
      </w:r>
      <w:r>
        <w:rPr>
          <w:rFonts w:ascii="Segoe UI Emoji" w:cs="Segoe UI Emoji" w:eastAsia="Segoe UI Emoji" w:hAnsi="Segoe UI Emoji"/>
          <w:sz w:val="21"/>
          <w:szCs w:val="21"/>
          <w:rtl/>
        </w:rPr>
        <w:t xml:space="preserve">✅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صُحّح بـ ADR 0013: لا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إلا بالمفتاح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‎-TrustServerCertificate‎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.)</w:t>
      </w:r>
    </w:p>
    <w:p>
      <w:pPr>
        <w:bidi/>
        <w:spacing w:after="60" w:before="0"/>
      </w:pPr>
    </w:p>
    <w:p>
      <w:pPr>
        <w:pStyle w:val="Heading1"/>
        <w:bidi/>
      </w:pPr>
      <w:bookmarkStart w:name="_sec15" w:id="15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6. التطبيق إلى خدمة البريد (NC-5)</w:t>
      </w:r>
      <w:bookmarkEnd w:id="15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الإرسال إلى المرحّل بمنفذ الإرسال مع TLS ضمني، أو STARTTLS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إلزامي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يفشل الإرسال دونه. لا تراجع إلى نص صريح.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التحقق من شهادة المرحّل واسمه مفعّل، ومصادقة SMTP بحساب خاص بالمنصة يُحفظ سره في مخزن الأسرار (DOC-B11).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النقل من المرحّل إلى صندوق المستلم خارج سيطرتنا، وقد لا يُشفَّر. لذلك </w:t>
      </w:r>
      <w:r>
        <w:rPr>
          <w:rFonts w:ascii="Arial" w:cs="Arial" w:eastAsia="Arial" w:hAnsi="Arial"/>
          <w:b/>
          <w:bCs/>
          <w:sz w:val="21"/>
          <w:szCs w:val="21"/>
          <w:rtl/>
        </w:rPr>
        <w:t xml:space="preserve">لا يحمل البريد أي بيانات مقيّدة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</w:t>
      </w:r>
      <w:r>
        <w:rPr>
          <w:rFonts w:ascii="Arial" w:cs="Arial" w:eastAsia="Arial" w:hAnsi="Arial"/>
          <w:color w:val="2E9E44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(FR-PLT-013، docs/10-detailed-analysis/10-m0-m1-platform-organization.md:115؛ FR-NTF-013، docs/10-detailed-analysis/13-m6-workflow-engine-notifications.md:212).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روابط البريد إلى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‎https://{رمز-المشترك}.bankfas.com‎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فقط. رمز الدعوة أو إعادة التعيين لمرة واحدة ومحدود المدة (48 ساعة و30 دقيقة) ومجزّأ في القاعدة (db/model/10-platform.model:244-258).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color w:val="E0A800"/>
          <w:sz w:val="21"/>
          <w:szCs w:val="21"/>
          <w:rtl/>
        </w:rPr>
        <w:t xml:space="preserve">●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SPF وDKIM وDMARC لنطاق المرسل تُضبط في S0، لا في S5، لأن S0 يرسل الدعوات (DQ-S05-9).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فشل الإرسال يُسجَّل (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‎SendStatus‎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‎SendError‎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db/model/10-platform.model:252-253) دون نص الرسالة ولا الرابط.</w:t>
      </w:r>
    </w:p>
    <w:p>
      <w:pPr>
        <w:bidi/>
        <w:spacing w:after="60" w:before="0"/>
      </w:pPr>
    </w:p>
    <w:p>
      <w:pPr>
        <w:pStyle w:val="Heading1"/>
        <w:bidi/>
      </w:pPr>
      <w:bookmarkStart w:name="_sec16" w:id="16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7. وصول المشغّلين بـ SSH (NC-9) </w:t>
      </w:r>
      <w:r>
        <w:rPr>
          <w:rFonts w:ascii="Arial" w:cs="Arial" w:eastAsia="Arial" w:hAnsi="Arial"/>
          <w:color w:val="E0A800"/>
          <w:sz w:val="32"/>
          <w:szCs w:val="32"/>
          <w:rtl/>
        </w:rPr>
        <w:t xml:space="preserve">●</w:t>
      </w:r>
      <w:bookmarkEnd w:id="16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مصادقة بالمفتاح فقط (يُفضَّل Ed25519)،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‎PasswordAuthentication no‎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، و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‎PermitRootLogin no‎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حساب شخصي لكل مشغّل، لا حسابات مشتركة. الصلاحيات المرتفعة عبر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‎sudo‎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مسجَّلة.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المصدر مقيّد بقائمة عناوين مسموحة أو بشبكة خاصة (DQ-S05-11).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خوارزميات SSH الافتراضية الحديثة في Ubuntu 24.04 تُبقى، ويُعطَّل أي خيار قديم يُضاف يدويًا.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بصمة مفتاح المضيف تُتحقق خارج القناة عند أول اتصال، وتُسجَّل في دليل التشغيل.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نفق SSH هو الطريق الوحيد لإدارة SQL Server من خارج الخادم (القسم 5.1).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إلغاء المفتاح عند مغادرة المشغّل خلال يوم عمل. التفصيل في DOC-S10.</w:t>
      </w:r>
    </w:p>
    <w:p>
      <w:pPr>
        <w:bidi/>
        <w:spacing w:after="60" w:before="0"/>
      </w:pPr>
    </w:p>
    <w:p>
      <w:pPr>
        <w:pStyle w:val="Heading1"/>
        <w:bidi/>
      </w:pPr>
      <w:bookmarkStart w:name="_sec17" w:id="17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8. سجل الشهادات والأسرار المتعلقة بالنقل</w:t>
      </w:r>
      <w:bookmarkEnd w:id="17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84"/>
        <w:gridCol w:w="1605"/>
        <w:gridCol w:w="1835"/>
        <w:gridCol w:w="1605"/>
        <w:gridCol w:w="1835"/>
      </w:tblGrid>
      <w:tr>
        <w:trPr>
          <w:cantSplit/>
          <w:tblHeader/>
        </w:trPr>
        <w:tc>
          <w:tcPr>
            <w:tcW w:type="dxa" w:w="2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العنصر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الجهة المصدرة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التجديد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المالك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مكان المفتاح الخاص</w:t>
            </w:r>
          </w:p>
        </w:tc>
      </w:tr>
      <w:tr>
        <w:trPr>
          <w:cantSplit/>
        </w:trPr>
        <w:tc>
          <w:tcPr>
            <w:tcW w:type="dxa" w:w="2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‎*.bankfas.com‎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‎bankfas.com‎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سلطة عامة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آلي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البنية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مضيف إنهاء TLS</w:t>
            </w:r>
          </w:p>
        </w:tc>
      </w:tr>
      <w:tr>
        <w:trPr>
          <w:cantSplit/>
        </w:trPr>
        <w:tc>
          <w:tcPr>
            <w:tcW w:type="dxa" w:w="2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شهادة SQL Server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جهة خاصة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سنوي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خادم القاعدة</w:t>
            </w:r>
          </w:p>
        </w:tc>
      </w:tr>
      <w:tr>
        <w:trPr>
          <w:cantSplit/>
        </w:trPr>
        <w:tc>
          <w:tcPr>
            <w:tcW w:type="dxa" w:w="2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جذر الجهة الخاصة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المنصة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5 سنوات </w:t>
            </w:r>
            <w:r>
              <w:rPr>
                <w:rFonts w:ascii="Arial" w:cs="Arial" w:eastAsia="Arial" w:hAnsi="Arial"/>
                <w:color w:val="E0A800"/>
                <w:sz w:val="18"/>
                <w:szCs w:val="18"/>
                <w:rtl/>
              </w:rPr>
              <w:t xml:space="preserve">●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الأمن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خارج الخوادم، بحفظ مزدوج كما في DOC-S02 §9</w:t>
            </w:r>
          </w:p>
        </w:tc>
      </w:tr>
      <w:tr>
        <w:trPr>
          <w:cantSplit/>
        </w:trPr>
        <w:tc>
          <w:tcPr>
            <w:tcW w:type="dxa" w:w="2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رمز واجهة DNS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مزوّد DNS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سنوي أو عند التسرّب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البنية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مخزن الأسرار</w:t>
            </w:r>
          </w:p>
        </w:tc>
      </w:tr>
      <w:tr>
        <w:trPr>
          <w:cantSplit/>
        </w:trPr>
        <w:tc>
          <w:tcPr>
            <w:tcW w:type="dxa" w:w="2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حساب SMTP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مزوّد المرحّل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سنوي أو عند التسرّب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البنية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مخزن الأسرار</w:t>
            </w:r>
          </w:p>
        </w:tc>
      </w:tr>
      <w:tr>
        <w:trPr>
          <w:cantSplit/>
        </w:trPr>
        <w:tc>
          <w:tcPr>
            <w:tcW w:type="dxa" w:w="29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مفاتيح SSH للمشغّلين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مشغّل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سنوي، وعند المغادرة</w:t>
            </w:r>
          </w:p>
        </w:tc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صاحب المفتاح</w:t>
            </w:r>
          </w:p>
        </w:tc>
        <w:tc>
          <w:tcPr>
            <w:tcW w:type="dxa" w:w="183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محطته فقط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8" w:id="18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9. معايير القبول</w:t>
      </w:r>
      <w:bookmarkEnd w:id="18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5"/>
        <w:gridCol w:w="6195"/>
        <w:gridCol w:w="2064"/>
      </w:tblGrid>
      <w:tr>
        <w:trPr>
          <w:cantSplit/>
          <w:tblHeader/>
        </w:trPr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6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المعيار</w:t>
            </w:r>
          </w:p>
        </w:tc>
        <w:tc>
          <w:tcPr>
            <w:tcW w:type="dxa" w:w="20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طريقة التحقق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TLS-1</w:t>
            </w:r>
          </w:p>
        </w:tc>
        <w:tc>
          <w:tcPr>
            <w:tcW w:type="dxa" w:w="6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اتصال بـ TLS 1.0 أو 1.1 إلى أي عنوان تحت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‎bankfas.com‎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يُرفض</w:t>
            </w:r>
          </w:p>
        </w:tc>
        <w:tc>
          <w:tcPr>
            <w:tcW w:type="dxa" w:w="20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خارجي في بوابة الإصدار (DOC-B11، DOC-S13)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TLS-2</w:t>
            </w:r>
          </w:p>
        </w:tc>
        <w:tc>
          <w:tcPr>
            <w:tcW w:type="dxa" w:w="6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كل استجابة HTTPS تحمل HSTS بالقيمة المعتمدة</w:t>
            </w:r>
          </w:p>
        </w:tc>
        <w:tc>
          <w:tcPr>
            <w:tcW w:type="dxa" w:w="20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الفحص نفسه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TLS-3</w:t>
            </w:r>
          </w:p>
        </w:tc>
        <w:tc>
          <w:tcPr>
            <w:tcW w:type="dxa" w:w="6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طلب HTTP يعيد 301 إلى HTTPS ولا يعيد محتوى</w:t>
            </w:r>
          </w:p>
        </w:tc>
        <w:tc>
          <w:tcPr>
            <w:tcW w:type="dxa" w:w="20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الفحص نفسه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TLS-4</w:t>
            </w:r>
          </w:p>
        </w:tc>
        <w:tc>
          <w:tcPr>
            <w:tcW w:type="dxa" w:w="6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عنوان فرعي غير معروف يعيد الصفحة المحايدة بالشهادة الصحيحة</w:t>
            </w:r>
          </w:p>
        </w:tc>
        <w:tc>
          <w:tcPr>
            <w:tcW w:type="dxa" w:w="20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آلي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TLS-5</w:t>
            </w:r>
          </w:p>
        </w:tc>
        <w:tc>
          <w:tcPr>
            <w:tcW w:type="dxa" w:w="6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التطبيق يفشل في الاتصال بالقاعدة إن قُدّمت له شهادة غير موثوقة</w:t>
            </w:r>
          </w:p>
        </w:tc>
        <w:tc>
          <w:tcPr>
            <w:tcW w:type="dxa" w:w="20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في بيئة الاختبار بشهادة ذاتية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TLS-6</w:t>
            </w:r>
          </w:p>
        </w:tc>
        <w:tc>
          <w:tcPr>
            <w:tcW w:type="dxa" w:w="6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‎TrustServerCertificate=True‎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ولا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‎-C‎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في إعدادات الإنتاج</w:t>
            </w:r>
          </w:p>
        </w:tc>
        <w:tc>
          <w:tcPr>
            <w:tcW w:type="dxa" w:w="20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الإعدادات قبل النشر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TLS-7</w:t>
            </w:r>
          </w:p>
        </w:tc>
        <w:tc>
          <w:tcPr>
            <w:tcW w:type="dxa" w:w="6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المنفذ 1433 غير مفتوح من الإنترنت</w:t>
            </w:r>
          </w:p>
        </w:tc>
        <w:tc>
          <w:tcPr>
            <w:tcW w:type="dxa" w:w="20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منافذ خارجي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TLS-8</w:t>
            </w:r>
          </w:p>
        </w:tc>
        <w:tc>
          <w:tcPr>
            <w:tcW w:type="dxa" w:w="6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شهادة تقترب من الانتهاء تولّد التنبيه</w:t>
            </w:r>
          </w:p>
        </w:tc>
        <w:tc>
          <w:tcPr>
            <w:tcW w:type="dxa" w:w="20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اختبار المراقبة (DOC-S12)</w:t>
            </w:r>
          </w:p>
        </w:tc>
      </w:tr>
      <w:tr>
        <w:trPr>
          <w:cantSplit/>
        </w:trPr>
        <w:tc>
          <w:tcPr>
            <w:tcW w:type="dxa" w:w="160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TLS-9</w:t>
            </w:r>
          </w:p>
        </w:tc>
        <w:tc>
          <w:tcPr>
            <w:tcW w:type="dxa" w:w="619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دخول SSH بكلمة مرور يُرفض</w:t>
            </w:r>
          </w:p>
        </w:tc>
        <w:tc>
          <w:tcPr>
            <w:tcW w:type="dxa" w:w="206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فحص على الخادم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19" w:id="19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10. القرارات المطلوبة</w:t>
      </w:r>
      <w:bookmarkEnd w:id="19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5"/>
        <w:gridCol w:w="2263"/>
        <w:gridCol w:w="3075"/>
        <w:gridCol w:w="1131"/>
        <w:gridCol w:w="1940"/>
      </w:tblGrid>
      <w:tr>
        <w:trPr>
          <w:cantSplit/>
          <w:tblHeader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المعرّف</w:t>
            </w:r>
          </w:p>
        </w:tc>
        <w:tc>
          <w:tcPr>
            <w:tcW w:type="dxa" w:w="2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السؤال</w:t>
            </w:r>
          </w:p>
        </w:tc>
        <w:tc>
          <w:tcPr>
            <w:tcW w:type="dxa" w:w="30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الافتراض المقترح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من يقرر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ما يعطّله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DQ-S05-1</w:t>
            </w:r>
          </w:p>
        </w:tc>
        <w:tc>
          <w:tcPr>
            <w:tcW w:type="dxa" w:w="2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سلطة التصديق العامة وطريقة الإصدار</w:t>
            </w:r>
          </w:p>
        </w:tc>
        <w:tc>
          <w:tcPr>
            <w:tcW w:type="dxa" w:w="30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سلطة عامة عبر ACME بتحدي DNS-01 وتجديد آلي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 مع مهندس البنية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النشر الأول (FR-PLT-046)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DQ-S05-2</w:t>
            </w:r>
          </w:p>
        </w:tc>
        <w:tc>
          <w:tcPr>
            <w:tcW w:type="dxa" w:w="2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شهادة شاملة أم شهادة لكل عنوان؟</w:t>
            </w:r>
          </w:p>
        </w:tc>
        <w:tc>
          <w:tcPr>
            <w:tcW w:type="dxa" w:w="30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شاملة مع اسم الجذر، لحماية قائمة المشتركين من سجلات الشفافية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FR-PLT-046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DQ-S05-3</w:t>
            </w:r>
          </w:p>
        </w:tc>
        <w:tc>
          <w:tcPr>
            <w:tcW w:type="dxa" w:w="2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إضافة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‎preload‎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إلى HSTS</w:t>
            </w:r>
          </w:p>
        </w:tc>
        <w:tc>
          <w:tcPr>
            <w:tcW w:type="dxa" w:w="30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الآن؛ يُعاد النظر بعد ستة أشهر تشغيل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البنية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DQ-S05-4</w:t>
            </w:r>
          </w:p>
        </w:tc>
        <w:tc>
          <w:tcPr>
            <w:tcW w:type="dxa" w:w="2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إبقاء TLS 1.2</w:t>
            </w:r>
          </w:p>
        </w:tc>
        <w:tc>
          <w:tcPr>
            <w:tcW w:type="dxa" w:w="30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 بمجموعات AEAD فقط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مسؤول الأمن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DQ-S05-5</w:t>
            </w:r>
          </w:p>
        </w:tc>
        <w:tc>
          <w:tcPr>
            <w:tcW w:type="dxa" w:w="2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مصدر شهادة SQL Server</w:t>
            </w:r>
          </w:p>
        </w:tc>
        <w:tc>
          <w:tcPr>
            <w:tcW w:type="dxa" w:w="30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جهة تصديق خاصة بالمنصة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 مع مسؤول الأمن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NC-4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DQ-S05-6</w:t>
            </w:r>
          </w:p>
        </w:tc>
        <w:tc>
          <w:tcPr>
            <w:tcW w:type="dxa" w:w="2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‎Encrypt=Strict‎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(TDS 8.0)</w:t>
            </w:r>
          </w:p>
        </w:tc>
        <w:tc>
          <w:tcPr>
            <w:tcW w:type="dxa" w:w="30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‎Encrypt=True‎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الآن،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‎Strict‎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بعد التحقق من الدعم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DBA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لا شيء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DQ-S05-7</w:t>
            </w:r>
          </w:p>
        </w:tc>
        <w:tc>
          <w:tcPr>
            <w:tcW w:type="dxa" w:w="2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تغيير افتراضي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‎deploy.sh‎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إلى بلا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‎-C‎</w:t>
            </w:r>
          </w:p>
        </w:tc>
        <w:tc>
          <w:tcPr>
            <w:tcW w:type="dxa" w:w="30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نعم، ويمرّره CI صراحة. </w:t>
            </w: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منفّذ (2026-10-13، ADR 0013) في كل أدوات النشر و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‎check_deployed.py‎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، ويحرسه CI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مالك الأدوات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أول نشر على VPS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DQ-S05-8</w:t>
            </w:r>
          </w:p>
        </w:tc>
        <w:tc>
          <w:tcPr>
            <w:tcW w:type="dxa" w:w="2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تقييد مصدر لوحة المشغّل</w:t>
            </w:r>
          </w:p>
        </w:tc>
        <w:tc>
          <w:tcPr>
            <w:tcW w:type="dxa" w:w="30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قائمة عناوين مسموحة أو شبكة خاصة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 مع مسؤول الأمن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FR-PLT-005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DQ-S05-9</w:t>
            </w:r>
          </w:p>
        </w:tc>
        <w:tc>
          <w:tcPr>
            <w:tcW w:type="dxa" w:w="2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SPF وDKIM وDMARC في S0</w:t>
            </w:r>
          </w:p>
        </w:tc>
        <w:tc>
          <w:tcPr>
            <w:tcW w:type="dxa" w:w="30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نعم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DQ-S05-10</w:t>
            </w:r>
          </w:p>
        </w:tc>
        <w:tc>
          <w:tcPr>
            <w:tcW w:type="dxa" w:w="2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مزوّد DNS وحفظ رمز واجهته</w:t>
            </w:r>
          </w:p>
        </w:tc>
        <w:tc>
          <w:tcPr>
            <w:tcW w:type="dxa" w:w="30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يُحدَّد مع مزوّد الاستضافة؛ رمز بأضيق صلاحية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إصدار الشهادة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DQ-S05-11</w:t>
            </w:r>
          </w:p>
        </w:tc>
        <w:tc>
          <w:tcPr>
            <w:tcW w:type="dxa" w:w="2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طريق SSH: قائمة عناوين أم شبكة خاصة؟</w:t>
            </w:r>
          </w:p>
        </w:tc>
        <w:tc>
          <w:tcPr>
            <w:tcW w:type="dxa" w:w="30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قائمة عناوين مسموحة ومفتاح شخصي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مهندس البنية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DOC-S10</w:t>
            </w:r>
          </w:p>
        </w:tc>
      </w:tr>
      <w:tr>
        <w:trPr>
          <w:cantSplit/>
        </w:trPr>
        <w:tc>
          <w:tcPr>
            <w:tcW w:type="dxa" w:w="145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DQ-S05-12</w:t>
            </w:r>
          </w:p>
        </w:tc>
        <w:tc>
          <w:tcPr>
            <w:tcW w:type="dxa" w:w="226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أين يُنهى TLS؟</w:t>
            </w:r>
          </w:p>
        </w:tc>
        <w:tc>
          <w:tcPr>
            <w:tcW w:type="dxa" w:w="3075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Segoe UI Emoji" w:cs="Segoe UI Emoji" w:eastAsia="Segoe UI Emoji" w:hAnsi="Segoe UI Emoji"/>
                <w:sz w:val="18"/>
                <w:szCs w:val="18"/>
                <w:rtl/>
              </w:rPr>
              <w:t xml:space="preserve">✅</w:t>
            </w: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 معتمد من المالك (2026-10-12): على مضيف التطبيق؛ يتبع قرار نظام تشغيل طبقة التطبيق</w:t>
            </w:r>
          </w:p>
        </w:tc>
        <w:tc>
          <w:tcPr>
            <w:tcW w:type="dxa" w:w="1131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المالك مع معماري الحلول</w:t>
            </w:r>
          </w:p>
        </w:tc>
        <w:tc>
          <w:tcPr>
            <w:tcW w:type="dxa" w:w="1940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DOC-B11</w:t>
            </w:r>
          </w:p>
        </w:tc>
      </w:tr>
    </w:tbl>
    <w:p>
      <w:pPr>
        <w:bidi/>
        <w:spacing w:after="120" w:before="0"/>
      </w:pPr>
    </w:p>
    <w:p>
      <w:pPr>
        <w:pStyle w:val="Heading1"/>
        <w:bidi/>
      </w:pPr>
      <w:bookmarkStart w:name="_sec20" w:id="20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11. تعارضات وفجوات في المصادر</w:t>
      </w:r>
      <w:bookmarkEnd w:id="20"/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حالة O-08 «Not documented in the analysis or the model» (tools/dbgen/erd_open_items.py:58)، بينما docs/10-detailed-analysis/10-m0-m1-platform-organization.md:582 يحدد «TLS 1.2 فأعلى (1.3 مفضّل) مع HSTS». الناقص هو التفصيل لا المبدأ.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tools/deploy/deploy.sh:19 يجعل </w:t>
      </w:r>
      <w:r>
        <w:rPr>
          <w:rFonts w:ascii="Courier New" w:cs="Courier New" w:eastAsia="Courier New" w:hAnsi="Courier New"/>
          <w:b w:val="false"/>
          <w:bCs w:val="false"/>
          <w:color w:val="1F2937"/>
          <w:sz w:val="18"/>
          <w:szCs w:val="18"/>
          <w:shd w:fill="F1F3F5" w:color="auto" w:val="clear"/>
          <w:rtl/>
        </w:rPr>
        <w:t xml:space="preserve">‎-C‎</w:t>
      </w: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 افتراضيًا، والأداة نفسها مسار النشر الإنتاجي (docs/adr/0001-schema-work-on-linux.md:19). التعليق في tools/deploy/deploy.sh:10-11 يعترف بذلك ويحيل إلى O-08.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FR-PLT-046 يترك «شهادة شاملة أو لكل عنوان» مفتوحًا (docs/10-detailed-analysis/10-m0-m1-platform-organization.md:148)؛ الشهادة لكل عنوان تكشف رموز المشتركين في سجلات الشفافية، ولم يُذكر ذلك في أي مصدر.</w:t>
      </w:r>
    </w:p>
    <w:p>
      <w:pPr>
        <w:pStyle w:val="ListParagraph"/>
        <w:numPr>
          <w:ilvl w:val="0"/>
          <w:numId w:val="2"/>
        </w:numPr>
        <w:bidi/>
        <w:spacing w:after="70" w:before="0" w:line="300"/>
      </w:pPr>
      <w:r>
        <w:rPr>
          <w:rFonts w:ascii="Arial" w:cs="Arial" w:eastAsia="Arial" w:hAnsi="Arial"/>
          <w:b w:val="false"/>
          <w:bCs w:val="false"/>
          <w:sz w:val="21"/>
          <w:szCs w:val="21"/>
          <w:rtl/>
        </w:rPr>
        <w:t xml:space="preserve">SPF وDKIM وDMARC مؤجلة إلى S5 (docs/10-detailed-analysis/13-m6-workflow-engine-notifications.md:693)، بينما S0 يرسل بريد الدعوة وإعادة التعيين (docs/10-detailed-analysis/10-m0-m1-platform-organization.md:115).</w:t>
      </w:r>
    </w:p>
    <w:p>
      <w:pPr>
        <w:bidi/>
        <w:spacing w:after="60" w:before="0"/>
      </w:pPr>
    </w:p>
    <w:p>
      <w:pPr>
        <w:pStyle w:val="Heading1"/>
        <w:bidi/>
      </w:pPr>
      <w:bookmarkStart w:name="_sec21" w:id="21"/>
      <w:r>
        <w:rPr>
          <w:rFonts w:ascii="Arial" w:cs="Arial" w:eastAsia="Arial" w:hAnsi="Arial"/>
          <w:b/>
          <w:bCs/>
          <w:color w:val="1F3A5F"/>
          <w:sz w:val="32"/>
          <w:szCs w:val="32"/>
          <w:rtl/>
        </w:rPr>
        <w:t xml:space="preserve">12. التتبع</w:t>
      </w:r>
      <w:bookmarkEnd w:id="21"/>
    </w:p>
    <w:tbl>
      <w:tblPr>
        <w:bidiVisual/>
        <w:tblW w:type="dxa" w:w="98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77"/>
        <w:gridCol w:w="2384"/>
        <w:gridCol w:w="6503"/>
      </w:tblGrid>
      <w:tr>
        <w:trPr>
          <w:cantSplit/>
          <w:tblHeader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البند في هذه الوثيقة</w:t>
            </w:r>
          </w:p>
        </w:tc>
        <w:tc>
          <w:tcPr>
            <w:tcW w:type="dxa" w:w="2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المتطلب أو القاعدة أو القرار</w:t>
            </w:r>
          </w:p>
        </w:tc>
        <w:tc>
          <w:tcPr>
            <w:tcW w:type="dxa" w:w="65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1F3A5F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المصدر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القسم 4.1</w:t>
            </w:r>
          </w:p>
        </w:tc>
        <w:tc>
          <w:tcPr>
            <w:tcW w:type="dxa" w:w="2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O-08 (erd_open_items)، صف التشفير</w:t>
            </w:r>
          </w:p>
        </w:tc>
        <w:tc>
          <w:tcPr>
            <w:tcW w:type="dxa" w:w="65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tools/dbgen/erd_open_items.py:56-60؛ docs/10-detailed-analysis/10-m0-m1-platform-organization.md:582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القسم 4.2</w:t>
            </w:r>
          </w:p>
        </w:tc>
        <w:tc>
          <w:tcPr>
            <w:tcW w:type="dxa" w:w="2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HSTS</w:t>
            </w:r>
          </w:p>
        </w:tc>
        <w:tc>
          <w:tcPr>
            <w:tcW w:type="dxa" w:w="65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docs/10-detailed-analysis/10-m0-m1-platform-organization.md:582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القسم 4.3 و4.4</w:t>
            </w:r>
          </w:p>
        </w:tc>
        <w:tc>
          <w:tcPr>
            <w:tcW w:type="dxa" w:w="2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FR-PLT-046، </w:t>
            </w:r>
            <w:r>
              <w:rPr>
                <w:rFonts w:ascii="Courier New" w:cs="Courier New" w:eastAsia="Courier New" w:hAnsi="Courier New"/>
                <w:b w:val="false"/>
                <w:bCs w:val="false"/>
                <w:color w:val="1F2937"/>
                <w:sz w:val="16"/>
                <w:szCs w:val="16"/>
                <w:shd w:fill="F1F3F5" w:color="auto" w:val="clear"/>
                <w:rtl/>
              </w:rPr>
              <w:t xml:space="preserve">‎plat.ReservedSubdomain‎</w:t>
            </w:r>
          </w:p>
        </w:tc>
        <w:tc>
          <w:tcPr>
            <w:tcW w:type="dxa" w:w="65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docs/10-detailed-analysis/10-m0-m1-platform-organization.md:148؛ db/model/10-platform.model:58-62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القسم 4.6</w:t>
            </w:r>
          </w:p>
        </w:tc>
        <w:tc>
          <w:tcPr>
            <w:tcW w:type="dxa" w:w="2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FR-PLT-006</w:t>
            </w:r>
          </w:p>
        </w:tc>
        <w:tc>
          <w:tcPr>
            <w:tcW w:type="dxa" w:w="65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docs/10-detailed-analysis/10-m0-m1-platform-organization.md:108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القسم 5</w:t>
            </w:r>
          </w:p>
        </w:tc>
        <w:tc>
          <w:tcPr>
            <w:tcW w:type="dxa" w:w="2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X-SEC-2، ADR 0001</w:t>
            </w:r>
          </w:p>
        </w:tc>
        <w:tc>
          <w:tcPr>
            <w:tcW w:type="dxa" w:w="65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docs/10-detailed-analysis/00-overview-and-cross-cutting.md:137؛ docs/adr/0001-schema-work-on-linux.md:16-19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القسم 5.3</w:t>
            </w:r>
          </w:p>
        </w:tc>
        <w:tc>
          <w:tcPr>
            <w:tcW w:type="dxa" w:w="2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أدوات النشر وCI</w:t>
            </w:r>
          </w:p>
        </w:tc>
        <w:tc>
          <w:tcPr>
            <w:tcW w:type="dxa" w:w="65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tools/deploy/deploy.sh:19؛ tools/ci/db_ci.sh:21؛ tools/dbgen/check_deployed.py:52؛ tools/deploy/deploy.ps1:32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القسم 6</w:t>
            </w:r>
          </w:p>
        </w:tc>
        <w:tc>
          <w:tcPr>
            <w:tcW w:type="dxa" w:w="2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FR-PLT-013، FR-NTF-013</w:t>
            </w:r>
          </w:p>
        </w:tc>
        <w:tc>
          <w:tcPr>
            <w:tcW w:type="dxa" w:w="65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docs/10-detailed-analysis/10-m0-m1-platform-organization.md:115؛ docs/10-detailed-analysis/13-m6-workflow-engine-notifications.md:212 و693</w:t>
            </w:r>
          </w:p>
        </w:tc>
      </w:tr>
      <w:tr>
        <w:trPr>
          <w:cantSplit/>
        </w:trPr>
        <w:tc>
          <w:tcPr>
            <w:tcW w:type="dxa" w:w="977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القسم 7</w:t>
            </w:r>
          </w:p>
        </w:tc>
        <w:tc>
          <w:tcPr>
            <w:tcW w:type="dxa" w:w="2384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ADR 0001 (VPS بـ SSH)</w:t>
            </w:r>
          </w:p>
        </w:tc>
        <w:tc>
          <w:tcPr>
            <w:tcW w:type="dxa" w:w="6503"/>
            <w:tcBorders>
              <w:top w:val="single" w:color="BFC9D6" w:sz="4"/>
              <w:left w:val="single" w:color="BFC9D6" w:sz="4"/>
              <w:bottom w:val="single" w:color="BFC9D6" w:sz="4"/>
              <w:right w:val="single" w:color="BFC9D6" w:sz="4"/>
            </w:tcBorders>
            <w:shd w:fill="F5F8FC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top"/>
          </w:tcPr>
          <w:p>
            <w:pPr>
              <w:keepNext w:val="false"/>
              <w:bidi/>
              <w:spacing w:after="30" w:before="30" w:line="264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  <w:rtl/>
              </w:rPr>
              <w:t xml:space="preserve">docs/adr/0001-schema-work-on-linux.md:16؛ tools/dbgen/erd_open_items.py:149</w:t>
            </w:r>
          </w:p>
        </w:tc>
      </w:tr>
    </w:tbl>
    <w:p>
      <w:pPr>
        <w:bidi/>
        <w:spacing w:after="120" w:before="0"/>
      </w:pPr>
    </w:p>
    <w:sectPr>
      <w:headerReference w:type="default" r:id="rId7"/>
      <w:footerReference w:type="default" r:id="rId8"/>
      <w:pgSz w:w="11906" w:h="16838" w:orient="portrait"/>
      <w:pgMar w:top="1134" w:right="1021" w:bottom="1134" w:left="1021" w:header="500" w:footer="500" w:gutter="0"/>
      <w:pgNumType/>
      <w:bidi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bidi/>
      <w:jc w:val="center"/>
    </w:pPr>
    <w:r>
      <w:rPr>
        <w:rFonts w:ascii="Arial" w:cs="Arial" w:eastAsia="Arial" w:hAnsi="Arial"/>
        <w:color w:val="5B6670"/>
        <w:sz w:val="17"/>
        <w:szCs w:val="17"/>
        <w:rtl/>
      </w:rPr>
      <w:t xml:space="preserve">صفحة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B6670"/>
        <w:sz w:val="17"/>
        <w:szCs w:val="17"/>
        <w:rtl/>
      </w:rPr>
      <w:t xml:space="preserve"> من </w:t>
    </w:r>
    <w:r>
      <w:rPr>
        <w:rFonts w:ascii="Arial" w:cs="Arial" w:eastAsia="Arial" w:hAnsi="Arial"/>
        <w:color w:val="5B6670"/>
        <w:sz w:val="17"/>
        <w:szCs w:val="17"/>
        <w:rtl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9D6" w:sz="4" w:space="4"/>
      </w:pBdr>
      <w:bidi/>
      <w:spacing w:after="0"/>
    </w:pPr>
    <w:r>
      <w:rPr>
        <w:rFonts w:ascii="Arial" w:cs="Arial" w:eastAsia="Arial" w:hAnsi="Arial"/>
        <w:color w:val="5B6670"/>
        <w:sz w:val="17"/>
        <w:szCs w:val="17"/>
        <w:rtl/>
      </w:rPr>
      <w:t xml:space="preserve">DOC-S05 · BankFas · مستندات الجاهزية P0 · 0.1 مسودة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4" w:hanging="284"/>
      </w:pPr>
    </w:lvl>
    <w:lvl w:ilvl="1" w15:tentative="1">
      <w:start w:val="1"/>
      <w:numFmt w:val="bullet"/>
      <w:lvlText w:val="–"/>
      <w:lvlJc w:val="left"/>
      <w:pPr>
        <w:ind w:left="1028" w:hanging="284"/>
      </w:pPr>
    </w:lvl>
    <w:lvl w:ilvl="2" w15:tentative="1">
      <w:start w:val="1"/>
      <w:numFmt w:val="bullet"/>
      <w:lvlText w:val="·"/>
      <w:lvlJc w:val="left"/>
      <w:pPr>
        <w:ind w:left="1482" w:hanging="284"/>
      </w:pPr>
    </w:lvl>
    <w:lvl w:ilvl="3" w15:tentative="1">
      <w:start w:val="1"/>
      <w:numFmt w:val="bullet"/>
      <w:lvlText w:val="·"/>
      <w:lvlJc w:val="left"/>
      <w:pPr>
        <w:ind w:left="1936" w:hanging="284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  <w:rtl/>
        <w:lang w:val="ar-SA" w:bidi="ar-SA"/>
      </w:rPr>
    </w:rPrDefault>
    <w:pPrDefault>
      <w:pPr>
        <w:bidi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bidi/>
      <w:spacing w:after="160" w:before="0"/>
    </w:pPr>
    <w:rPr>
      <w:b/>
      <w:bCs/>
      <w:color w:val="1F3A5F"/>
      <w:sz w:val="48"/>
      <w:szCs w:val="48"/>
    </w:rPr>
  </w:style>
  <w:style w:type="paragraph" w:styleId="Heading1">
    <w:name w:val="heading 1"/>
    <w:basedOn w:val="Normal"/>
    <w:next w:val="Normal"/>
    <w:qFormat/>
    <w:pPr>
      <w:keepNext/>
      <w:pBdr>
        <w:bottom w:val="single" w:color="1F3A5F" w:sz="8" w:space="3"/>
      </w:pBdr>
      <w:bidi/>
      <w:spacing w:after="140" w:before="380"/>
      <w:outlineLvl w:val="0"/>
    </w:pPr>
    <w:rPr>
      <w:b/>
      <w:bCs/>
      <w:color w:val="1F3A5F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bidi/>
      <w:spacing w:after="100" w:before="260"/>
      <w:outlineLvl w:val="1"/>
    </w:pPr>
    <w:rPr>
      <w:b/>
      <w:bCs/>
      <w:color w:val="2B5C8A"/>
      <w:sz w:val="26"/>
      <w:szCs w:val="26"/>
    </w:rPr>
  </w:style>
  <w:style w:type="paragraph" w:styleId="Heading3">
    <w:name w:val="heading 3"/>
    <w:basedOn w:val="Normal"/>
    <w:next w:val="Normal"/>
    <w:qFormat/>
    <w:pPr>
      <w:keepNext/>
      <w:bidi/>
      <w:spacing w:after="80" w:before="200"/>
      <w:outlineLvl w:val="2"/>
    </w:pPr>
    <w:rPr>
      <w:b/>
      <w:bCs/>
      <w:color w:val="2B5C8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08c9340d2a5b1ecedbc1de958c424ce0c2bc66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DOC-S05 — سياسة TLS وتشفير الاتصالات</dc:title>
  <dc:creator>Claude</dc:creator>
  <dc:description>BankFas database design document</dc:description>
  <cp:lastModifiedBy>Un-named</cp:lastModifiedBy>
  <cp:revision>1</cp:revision>
  <dcterms:created xsi:type="dcterms:W3CDTF">2026-10-20T20:48:33.870Z</dcterms:created>
  <dcterms:modified xsi:type="dcterms:W3CDTF">2026-10-20T20:48:33.871Z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