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سجل القرارات المطلوبة من المالك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7"/>
        <w:gridCol w:w="8047"/>
      </w:tblGrid>
      <w:tr>
        <w:trPr>
          <w:cantSplit/>
          <w:tblHeader/>
        </w:trPr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المنتج</w:t>
            </w:r>
          </w:p>
        </w:tc>
        <w:tc>
          <w:tcPr>
            <w:tcW w:type="dxa" w:w="8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منصة إدارة الخزينة متعددة المشتركين (BankFas)</w:t>
            </w:r>
          </w:p>
        </w:tc>
      </w:tr>
      <w:tr>
        <w:trPr>
          <w:cantSplit/>
        </w:trPr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التاريخ</w:t>
            </w:r>
          </w:p>
        </w:tc>
        <w:tc>
          <w:tcPr>
            <w:tcW w:type="dxa" w:w="8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2026-10-12</w:t>
            </w:r>
          </w:p>
        </w:tc>
      </w:tr>
      <w:tr>
        <w:trPr>
          <w:cantSplit/>
        </w:trPr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المصدر</w:t>
            </w:r>
          </w:p>
        </w:tc>
        <w:tc>
          <w:tcPr>
            <w:tcW w:type="dxa" w:w="8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جداول «القرارات المطلوبة» في مستندات الجاهزية الثلاثة والأربعين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‎docs/30-readiness/‎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 وسجل البنود المفتوحة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‎tools/dbgen/erd_open_items.py‎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النطاق</w:t>
            </w:r>
          </w:p>
        </w:tc>
        <w:tc>
          <w:tcPr>
            <w:tcW w:type="dxa" w:w="8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قرار اسم صاحبه فيه المالك أو مالك المنتج أو مدير الخزينة أو إدارة العميل (OWN، TRM): 165 قرارًا من 447</w:t>
            </w:r>
          </w:p>
        </w:tc>
      </w:tr>
      <w:tr>
        <w:trPr>
          <w:cantSplit/>
        </w:trPr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8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اعتمد المالك كل الافتراضات المقترحة في هذا السجل في 2026-10-12.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كل صف معتمد مُعلَّم «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المالك» في مستنده. القرارات التي افتراضها «بعد رأي قانوني» أو «يُتحقق قبل الشراء» تبقى أعمالًا مطلوبة لا قرارات مفتوحة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القرارات العاجلة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بنود مفتوحة في سجل البنود تحتاج قرارك</w:t>
        </w:r>
      </w:hyperlink>
    </w:p>
    <w:p>
      <w:pPr>
        <w:bidi/>
        <w:spacing w:after="50" w:before="0"/>
        <w:ind w:left="0"/>
      </w:pPr>
      <w:hyperlink w:history="1" w:anchor="_sec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القائمة الكاملة حسب المستند</w:t>
        </w:r>
      </w:hyperlink>
    </w:p>
    <w:p>
      <w:r>
        <w:br w:type="page"/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القرارات العاجلة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هذه أهم القرارات وأكثرها تعطيلًا للعمل، مرتبة حسب وقت الحاجة إليها، وكلها معتمدة كما اقتُرحت. القائمة الكاملة في القسم 3.</w:t>
      </w:r>
    </w:p>
    <w:p>
      <w:pPr>
        <w:pStyle w:val="Heading2"/>
        <w:bidi/>
      </w:pPr>
      <w:bookmarkStart w:name="_sec2" w:id="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1.1 قبل كتابة كود S0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625"/>
        <w:gridCol w:w="3101"/>
        <w:gridCol w:w="2174"/>
      </w:tblGrid>
      <w:tr>
        <w:trPr>
          <w:cantSplit/>
          <w:tblHeader/>
        </w:trPr>
        <w:tc>
          <w:tcPr>
            <w:tcW w:type="dxa" w:w="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36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القرار</w:t>
            </w:r>
          </w:p>
        </w:tc>
        <w:tc>
          <w:tcPr>
            <w:tcW w:type="dxa" w:w="31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21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36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يدخل مشتركًا معلّقًا أو مغلقًا أو مؤرشفًا (O-18)</w:t>
            </w:r>
          </w:p>
        </w:tc>
        <w:tc>
          <w:tcPr>
            <w:tcW w:type="dxa" w:w="31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معلّق: مدير الحساب وحده للقراءة والتصدير؛ مغلق: مدير الحساب للتصدير فقط 30 يومًا بعد الإغلاق؛ مؤرشف: لا أحد من المشترك</w:t>
            </w:r>
          </w:p>
        </w:tc>
        <w:tc>
          <w:tcPr>
            <w:tcW w:type="dxa" w:w="21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DQ-F04-1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36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MFA إلزامي لكل مستخدم، وهل يستطيع المشترك تعطيله؟</w:t>
            </w:r>
          </w:p>
        </w:tc>
        <w:tc>
          <w:tcPr>
            <w:tcW w:type="dxa" w:w="31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إلزامي لكل مستخدم غير خدمي، ولا يعطّله المشترك</w:t>
            </w:r>
          </w:p>
        </w:tc>
        <w:tc>
          <w:tcPr>
            <w:tcW w:type="dxa" w:w="21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DQ-F03-4، DQ-S01-3، DQ-S04-11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36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إغلاق المخاطر المتبقية داخل المشترك (O-24) قبل كتابة كود الدخول</w:t>
            </w:r>
          </w:p>
        </w:tc>
        <w:tc>
          <w:tcPr>
            <w:tcW w:type="dxa" w:w="31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نعم: إجراءات لتغيير كلمة المرور وإنهاء الجلسة، ومنع التطبيق من تعديل الأعمدة الحساسة</w:t>
            </w:r>
          </w:p>
        </w:tc>
        <w:tc>
          <w:tcPr>
            <w:tcW w:type="dxa" w:w="21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DQ-S03-5، DQ-S01-2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36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مسار ما قبل الدخول (الدعوة، إعادة التعيين، التحقق من TOTP)</w:t>
            </w:r>
          </w:p>
        </w:tc>
        <w:tc>
          <w:tcPr>
            <w:tcW w:type="dxa" w:w="31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يُبنى في S0 بإجراءات ضيقة داخل القاعدة على نمط ADR 0002، في ADR جديد</w:t>
            </w:r>
          </w:p>
        </w:tc>
        <w:tc>
          <w:tcPr>
            <w:tcW w:type="dxa" w:w="21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DQ-F03-1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36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نظام تشغيل طبقة التطبيق</w:t>
            </w:r>
          </w:p>
        </w:tc>
        <w:tc>
          <w:tcPr>
            <w:tcW w:type="dxa" w:w="31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يبقى Windows Server حتى المراجعة، والتطبيق يُبنى ليعمل على النظامين، وتُقارن المراجعة بـ Ubuntu 24.04</w:t>
            </w:r>
          </w:p>
        </w:tc>
        <w:tc>
          <w:tcPr>
            <w:tcW w:type="dxa" w:w="21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DQ-B11-1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36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خادم واحد للتطبيق والقاعدة أم خادمان</w:t>
            </w:r>
          </w:p>
        </w:tc>
        <w:tc>
          <w:tcPr>
            <w:tcW w:type="dxa" w:w="31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خادمان منفصلان</w:t>
            </w:r>
          </w:p>
        </w:tc>
        <w:tc>
          <w:tcPr>
            <w:tcW w:type="dxa" w:w="21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DQ-B11-2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36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رموز الصلاحيات المقترحة</w:t>
            </w:r>
          </w:p>
        </w:tc>
        <w:tc>
          <w:tcPr>
            <w:tcW w:type="dxa" w:w="31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تُعتمد كما في DOC-F07 وDOC-F09</w:t>
            </w:r>
          </w:p>
        </w:tc>
        <w:tc>
          <w:tcPr>
            <w:tcW w:type="dxa" w:w="21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DQ-F07-1، DQ-F09-1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36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مالك المنتج ومدير الخزينة لدى العميل شخص واحد؟</w:t>
            </w:r>
          </w:p>
        </w:tc>
        <w:tc>
          <w:tcPr>
            <w:tcW w:type="dxa" w:w="31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دوران منفصلان؛ إن كانا شخصًا واحدًا يعتمد غيره ما يقترحه تقنيًا</w:t>
            </w:r>
          </w:p>
        </w:tc>
        <w:tc>
          <w:tcPr>
            <w:tcW w:type="dxa" w:w="21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DQ-B09-1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</w:t>
            </w:r>
          </w:p>
        </w:tc>
        <w:tc>
          <w:tcPr>
            <w:tcW w:type="dxa" w:w="36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نموذج حالة الطلب الموحّد (AWAITING_CLOSE والإقفال بيد الخزينة) وتعديل المواصفة 13 به</w:t>
            </w:r>
          </w:p>
        </w:tc>
        <w:tc>
          <w:tcPr>
            <w:tcW w:type="dxa" w:w="31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يُعتمد كما في DOC-F08</w:t>
            </w:r>
          </w:p>
        </w:tc>
        <w:tc>
          <w:tcPr>
            <w:tcW w:type="dxa" w:w="21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DQ-F08-1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36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يُسمح بفجوات في الترقيم (O-12)؟</w:t>
            </w:r>
          </w:p>
        </w:tc>
        <w:tc>
          <w:tcPr>
            <w:tcW w:type="dxa" w:w="31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فجوات لأرقام الطلبات والبروفورما</w:t>
            </w:r>
          </w:p>
        </w:tc>
        <w:tc>
          <w:tcPr>
            <w:tcW w:type="dxa" w:w="21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DQ-B02-4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</w:t>
            </w:r>
          </w:p>
        </w:tc>
        <w:tc>
          <w:tcPr>
            <w:tcW w:type="dxa" w:w="36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لغة الإشعار حين يغيب قالب لغة المستلم</w:t>
            </w:r>
          </w:p>
        </w:tc>
        <w:tc>
          <w:tcPr>
            <w:tcW w:type="dxa" w:w="31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الإنجليزية، ويُعدَّل FR-NTF-024</w:t>
            </w:r>
          </w:p>
        </w:tc>
        <w:tc>
          <w:tcPr>
            <w:tcW w:type="dxa" w:w="21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DQ-B02-2، DQ-F17-8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</w:t>
            </w:r>
          </w:p>
        </w:tc>
        <w:tc>
          <w:tcPr>
            <w:tcW w:type="dxa" w:w="36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ينشئ حسابات مشغّلي المنصة</w:t>
            </w:r>
          </w:p>
        </w:tc>
        <w:tc>
          <w:tcPr>
            <w:tcW w:type="dxa" w:w="31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أول مدير مشغّلين يُنشأ عند النشر، ثم يدير البقية من لوحة المشغّل</w:t>
            </w:r>
          </w:p>
        </w:tc>
        <w:tc>
          <w:tcPr>
            <w:tcW w:type="dxa" w:w="21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DQ-F07-3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3" w:id="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1.2 قبل تحميل أي بيانات حقيقية</w:t>
      </w:r>
      <w:bookmarkEnd w:id="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8"/>
        <w:gridCol w:w="2985"/>
        <w:gridCol w:w="3215"/>
        <w:gridCol w:w="2686"/>
      </w:tblGrid>
      <w:tr>
        <w:trPr>
          <w:cantSplit/>
          <w:tblHeader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2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القرار</w:t>
            </w:r>
          </w:p>
        </w:tc>
        <w:tc>
          <w:tcPr>
            <w:tcW w:type="dxa" w:w="32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26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</w:t>
            </w:r>
          </w:p>
        </w:tc>
        <w:tc>
          <w:tcPr>
            <w:tcW w:type="dxa" w:w="2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أين يُحفظ المفتاح الرئيسي ومفتاح المنصة</w:t>
            </w:r>
          </w:p>
        </w:tc>
        <w:tc>
          <w:tcPr>
            <w:tcW w:type="dxa" w:w="32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خدمة إدارة مفاتيح أو وحدة أمن عتادية خارج خادم القاعدة وخارج حساب الاستضافة</w:t>
            </w:r>
          </w:p>
        </w:tc>
        <w:tc>
          <w:tcPr>
            <w:tcW w:type="dxa" w:w="26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DQ-S02-1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</w:t>
            </w:r>
          </w:p>
        </w:tc>
        <w:tc>
          <w:tcPr>
            <w:tcW w:type="dxa" w:w="2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الحافظان للمفاتيح</w:t>
            </w:r>
          </w:p>
        </w:tc>
        <w:tc>
          <w:tcPr>
            <w:tcW w:type="dxa" w:w="32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الأمن وممثل المالك؛ مدير قاعدة البيانات مستبعد من المفتاح الرئيسي</w:t>
            </w:r>
          </w:p>
        </w:tc>
        <w:tc>
          <w:tcPr>
            <w:tcW w:type="dxa" w:w="26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DQ-S02-2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</w:t>
            </w:r>
          </w:p>
        </w:tc>
        <w:tc>
          <w:tcPr>
            <w:tcW w:type="dxa" w:w="2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إصدار SQL Server المرخَّص (يشمل TDE وتشفير النسخ؟)</w:t>
            </w:r>
          </w:p>
        </w:tc>
        <w:tc>
          <w:tcPr>
            <w:tcW w:type="dxa" w:w="32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يُتحقق قبل الشراء؛ CI يستعمل إصدار المطورين</w:t>
            </w:r>
          </w:p>
        </w:tc>
        <w:tc>
          <w:tcPr>
            <w:tcW w:type="dxa" w:w="26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DQ-S02-5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16</w:t>
            </w:r>
          </w:p>
        </w:tc>
        <w:tc>
          <w:tcPr>
            <w:tcW w:type="dxa" w:w="2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دولة خادم الإنتاج، ودولة النسخ الاحتياطية ومخزن المفاتيح</w:t>
            </w:r>
          </w:p>
        </w:tc>
        <w:tc>
          <w:tcPr>
            <w:tcW w:type="dxa" w:w="32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تُختار بعد رأي قانوني؛ النسخ عند مزوّد مختلف في دولة يقبلها الرأي القانوني</w:t>
            </w:r>
          </w:p>
        </w:tc>
        <w:tc>
          <w:tcPr>
            <w:tcW w:type="dxa" w:w="26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DQ-S07-1، DQ-S07-2، DQ-S09-2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17</w:t>
            </w:r>
          </w:p>
        </w:tc>
        <w:tc>
          <w:tcPr>
            <w:tcW w:type="dxa" w:w="2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الأدوار القانونية (متحكم ومعالج) وملحق المعالجة في عقد الاشتراك</w:t>
            </w:r>
          </w:p>
        </w:tc>
        <w:tc>
          <w:tcPr>
            <w:tcW w:type="dxa" w:w="32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الافتراض في DOC-S07 §2 مع ملحق معالجة في العقد</w:t>
            </w:r>
          </w:p>
        </w:tc>
        <w:tc>
          <w:tcPr>
            <w:tcW w:type="dxa" w:w="26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DQ-S07-3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18</w:t>
            </w:r>
          </w:p>
        </w:tc>
        <w:tc>
          <w:tcPr>
            <w:tcW w:type="dxa" w:w="2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أهداف الاستعادة والتوفر: RPO 15 دقيقة، RTO 4 ساعات، توفر 99.5%</w:t>
            </w:r>
          </w:p>
        </w:tc>
        <w:tc>
          <w:tcPr>
            <w:tcW w:type="dxa" w:w="32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تُعتمد، مع العلم أن استعادة كاملة واحدة تتجاوز ميزانية توقف الشهر، وتُراجع بعد أول تمرين</w:t>
            </w:r>
          </w:p>
        </w:tc>
        <w:tc>
          <w:tcPr>
            <w:tcW w:type="dxa" w:w="26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DQ-S09-1، DQ-B03-2، DQ-B03-3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19</w:t>
            </w:r>
          </w:p>
        </w:tc>
        <w:tc>
          <w:tcPr>
            <w:tcW w:type="dxa" w:w="2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شهادات TLS</w:t>
            </w:r>
          </w:p>
        </w:tc>
        <w:tc>
          <w:tcPr>
            <w:tcW w:type="dxa" w:w="32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سلطة عامة عبر ACME بتحدي DNS، وشهادة شاملة للنطاقات الفرعية</w:t>
            </w:r>
          </w:p>
        </w:tc>
        <w:tc>
          <w:tcPr>
            <w:tcW w:type="dxa" w:w="26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DQ-S05-1، DQ-S05-2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4" w:id="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1.3 قبل الإطلاق التجريبي</w:t>
      </w:r>
      <w:bookmarkEnd w:id="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5"/>
        <w:gridCol w:w="2630"/>
        <w:gridCol w:w="3619"/>
        <w:gridCol w:w="2630"/>
      </w:tblGrid>
      <w:tr>
        <w:trPr>
          <w:cantSplit/>
          <w:tblHeader/>
        </w:trPr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القرار</w:t>
            </w:r>
          </w:p>
        </w:tc>
        <w:tc>
          <w:tcPr>
            <w:tcW w:type="dxa" w:w="36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المشترك التجريبي</w:t>
            </w:r>
          </w:p>
        </w:tc>
        <w:tc>
          <w:tcPr>
            <w:tcW w:type="dxa" w:w="36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مجموعة العميل التي زوّدت الاتفاقيات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DQ-B12-3</w:t>
            </w:r>
          </w:p>
        </w:tc>
      </w:tr>
      <w:tr>
        <w:trPr>
          <w:cantSplit/>
        </w:trPr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21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تُستعمل بيانات العميل الحقيقية مجهّلة في UAT؟</w:t>
            </w:r>
          </w:p>
        </w:tc>
        <w:tc>
          <w:tcPr>
            <w:tcW w:type="dxa" w:w="36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افتراضيًا؛ بيانات اصطناعية والاتفاقيات مجهّلة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DQ-B06-1</w:t>
            </w:r>
          </w:p>
        </w:tc>
      </w:tr>
      <w:tr>
        <w:trPr>
          <w:cantSplit/>
        </w:trPr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22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القانون الواجب ومهل الإبلاغ عن الخروقات</w:t>
            </w:r>
          </w:p>
        </w:tc>
        <w:tc>
          <w:tcPr>
            <w:tcW w:type="dxa" w:w="36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يحددها المستشار القانوني لكل دولة قبل الإطلاق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DQ-S15-5</w:t>
            </w:r>
          </w:p>
        </w:tc>
      </w:tr>
      <w:tr>
        <w:trPr>
          <w:cantSplit/>
        </w:trPr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23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يُغلق مشترك حقيقي قبل بناء تصدير بياناته؟</w:t>
            </w:r>
          </w:p>
        </w:tc>
        <w:tc>
          <w:tcPr>
            <w:tcW w:type="dxa" w:w="36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DQ-F05-7</w:t>
            </w:r>
          </w:p>
        </w:tc>
      </w:tr>
      <w:tr>
        <w:trPr>
          <w:cantSplit/>
        </w:trPr>
        <w:tc>
          <w:tcPr>
            <w:tcW w:type="dxa" w:w="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24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قبول المخاطر المتبقية المنخفضة O-20 وO-21 وO-22</w:t>
            </w:r>
          </w:p>
        </w:tc>
        <w:tc>
          <w:tcPr>
            <w:tcW w:type="dxa" w:w="36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تُقبل بتقييم منخفض ومالك ومراجعة قبل S2</w:t>
            </w:r>
          </w:p>
        </w:tc>
        <w:tc>
          <w:tcPr>
            <w:tcW w:type="dxa" w:w="26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DQ-S01-6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بنود مفتوحة في سجل البنود تحتاج قرارك</w:t>
      </w:r>
      <w:bookmarkEnd w:id="5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3430"/>
        <w:gridCol w:w="4290"/>
      </w:tblGrid>
      <w:tr>
        <w:trPr>
          <w:cantSplit/>
          <w:tblHeader/>
        </w:trPr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المسألة</w:t>
            </w:r>
          </w:p>
        </w:tc>
        <w:tc>
          <w:tcPr>
            <w:tcW w:type="dxa" w:w="4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المقترح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O-06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أرقام مواد UCP 600 لم تُطابق على النص الرسمي</w:t>
            </w:r>
          </w:p>
        </w:tc>
        <w:tc>
          <w:tcPr>
            <w:tcW w:type="dxa" w:w="4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توفير نسخة مرخّصة من نص ICC ليطابقها مختص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O-07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147 سؤالًا مفتوحًا تعمل بقيم افتراضية</w:t>
            </w:r>
          </w:p>
        </w:tc>
        <w:tc>
          <w:tcPr>
            <w:tcW w:type="dxa" w:w="4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اعتماد الافتراضات دفعة واحدة، أو تسمية مالك لكل سؤال (DQ-B09-2)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O-12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الترقيم بلا فجوات</w:t>
            </w:r>
          </w:p>
        </w:tc>
        <w:tc>
          <w:tcPr>
            <w:tcW w:type="dxa" w:w="4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القرار 10 أعلاه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O-18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دخول المشترك المعلّق</w:t>
            </w:r>
          </w:p>
        </w:tc>
        <w:tc>
          <w:tcPr>
            <w:tcW w:type="dxa" w:w="4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القرار 1 أعلاه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O-19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صفوف تدقيق بلا مشترك من اتصال مشترك</w:t>
            </w:r>
          </w:p>
        </w:tc>
        <w:tc>
          <w:tcPr>
            <w:tcW w:type="dxa" w:w="4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تُرفض لغير المنصة (DQ-S01-5)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O-20 إلى O-22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مخاطر متبقية منخفضة</w:t>
            </w:r>
          </w:p>
        </w:tc>
        <w:tc>
          <w:tcPr>
            <w:tcW w:type="dxa" w:w="4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القرار 24 أعلاه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O-24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مخاطر داخل المشترك بعد الدخول الجديد</w:t>
            </w:r>
          </w:p>
        </w:tc>
        <w:tc>
          <w:tcPr>
            <w:tcW w:type="dxa" w:w="4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القرار 3 أعلاه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O-03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تغيير المقرض بعد اعتماد التسهيل</w:t>
            </w:r>
          </w:p>
        </w:tc>
        <w:tc>
          <w:tcPr>
            <w:tcW w:type="dxa" w:w="4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عبر مراجعة تصحيح فقط، والقادح حارس أخير (DQ-F13-7)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O-05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متى يجب اكتمال صفوف رسوم الاعتماد المستندي الستة</w:t>
            </w:r>
          </w:p>
        </w:tc>
        <w:tc>
          <w:tcPr>
            <w:tcW w:type="dxa" w:w="4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قرار عمل من مدير الخزينة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6" w:id="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القائمة الكاملة حسب المستند</w:t>
      </w:r>
      <w:bookmarkEnd w:id="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جدول يذكر القرارات التي صاحبها المالك أو مالك المنتج أو مدير الخزينة في مستند واحد. «ما يعطّله» يبيّن الشريحة أو العمل المتوقف على القرار.</w:t>
      </w:r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3.1 مستندات P0 (قبل S0)</w:t>
      </w:r>
      <w:bookmarkEnd w:id="7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DOC-F01 — مخطط السياق وحدود الثقة (DFD المستوى 0)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8"/>
        <w:gridCol w:w="1578"/>
        <w:gridCol w:w="4736"/>
        <w:gridCol w:w="1972"/>
      </w:tblGrid>
      <w:tr>
        <w:trPr>
          <w:cantSplit/>
          <w:tblHeader/>
        </w:trPr>
        <w:tc>
          <w:tcPr>
            <w:tcW w:type="dxa" w:w="15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5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4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5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DQ-F01-7</w:t>
            </w:r>
          </w:p>
        </w:tc>
        <w:tc>
          <w:tcPr>
            <w:tcW w:type="dxa" w:w="15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أين يقرأ الدعم المؤقت بيانات المشترك؟</w:t>
            </w:r>
          </w:p>
        </w:tc>
        <w:tc>
          <w:tcPr>
            <w:tcW w:type="dxa" w:w="4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عبر TB-3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 بجلسة دعم يتحقق إجراؤها من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‎plat.SupportAccessGrant‎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لا عبر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‎tp_platform‎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DOC-F04، FR-PLT-007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DOC-F03 — تسلسل الدخول وMFA والاسترداد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(4)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"/>
        <w:gridCol w:w="2270"/>
        <w:gridCol w:w="5516"/>
        <w:gridCol w:w="1081"/>
      </w:tblGrid>
      <w:tr>
        <w:trPr>
          <w:cantSplit/>
          <w:tblHeader/>
        </w:trPr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2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55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0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DQ-F03-1</w:t>
            </w:r>
          </w:p>
        </w:tc>
        <w:tc>
          <w:tcPr>
            <w:tcW w:type="dxa" w:w="22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كيف يُغلق O-9 (20-database-design)؟</w:t>
            </w:r>
          </w:p>
        </w:tc>
        <w:tc>
          <w:tcPr>
            <w:tcW w:type="dxa" w:w="55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في S0، بإجراءات ضيقة بصفة tp_auth_exec على نمط ADR 0002، بلا usp_SetAuthContext، في ADR جديد</w:t>
            </w:r>
          </w:p>
        </w:tc>
        <w:tc>
          <w:tcPr>
            <w:tcW w:type="dxa" w:w="10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الدعوة وإعادة التعيين وMFA في S0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DQ-F03-4</w:t>
            </w:r>
          </w:p>
        </w:tc>
        <w:tc>
          <w:tcPr>
            <w:tcW w:type="dxa" w:w="22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يُربط مستخدم MfaEnabled = 0؟</w:t>
            </w:r>
          </w:p>
        </w:tc>
        <w:tc>
          <w:tcPr>
            <w:tcW w:type="dxa" w:w="55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لا: الربط يشترط MfaVerifiedAt لكل مستخدم غير خدمي، والتسجيل بإجراء؛ يتفق مع DQ-S01-3 ومع خطوة O-24 التالية (tools/dbgen/erd_open_items.py:155)</w:t>
            </w:r>
          </w:p>
        </w:tc>
        <w:tc>
          <w:tcPr>
            <w:tcW w:type="dxa" w:w="10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BR-PLT-006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DQ-F03-8</w:t>
            </w:r>
          </w:p>
        </w:tc>
        <w:tc>
          <w:tcPr>
            <w:tcW w:type="dxa" w:w="22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تسجيل MFA بعد التصفير</w:t>
            </w:r>
          </w:p>
        </w:tc>
        <w:tc>
          <w:tcPr>
            <w:tcW w:type="dxa" w:w="55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رابط 24 ساعة بغرض جديد MFA_REENROLMENT في sec.UserToken.Purpose، وتعديل FR-PLT-013 لرسالة ثالثة</w:t>
            </w:r>
          </w:p>
        </w:tc>
        <w:tc>
          <w:tcPr>
            <w:tcW w:type="dxa" w:w="10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BR-PLT-006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DQ-F03-11</w:t>
            </w:r>
          </w:p>
        </w:tc>
        <w:tc>
          <w:tcPr>
            <w:tcW w:type="dxa" w:w="22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خطأ المستخدم الذي أثبت كلمة مروره ورُفض بحالة المشترك</w:t>
            </w:r>
          </w:p>
        </w:tc>
        <w:tc>
          <w:tcPr>
            <w:tcW w:type="dxa" w:w="55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يُقبل 50006 المقترح في DQ-F04-3 بشرط رفعه بعد نجاح المقارنة فقط، مع تعديل docs/adr/0002-login-and-session-bound-context.md:20</w:t>
            </w:r>
          </w:p>
        </w:tc>
        <w:tc>
          <w:tcPr>
            <w:tcW w:type="dxa" w:w="10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DOC-B04، §5.3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DOC-F04 — تسلسل ربط سياق المشترك لكل اتصال ومهمة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(3)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4"/>
        <w:gridCol w:w="2883"/>
        <w:gridCol w:w="4098"/>
        <w:gridCol w:w="1669"/>
      </w:tblGrid>
      <w:tr>
        <w:trPr>
          <w:cantSplit/>
          <w:tblHeader/>
        </w:trPr>
        <w:tc>
          <w:tcPr>
            <w:tcW w:type="dxa" w:w="1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4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DQ-F04-1</w:t>
            </w:r>
          </w:p>
        </w:tc>
        <w:tc>
          <w:tcPr>
            <w:tcW w:type="dxa" w:w="2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كيف يُحسم O-18 (erd_open_items)؟</w:t>
            </w:r>
          </w:p>
        </w:tc>
        <w:tc>
          <w:tcPr>
            <w:tcW w:type="dxa" w:w="4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الخيار (أ) بالمصفوفة في §7.4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تعديل 030 والاختبار T27، ودخول S0</w:t>
            </w:r>
          </w:p>
        </w:tc>
      </w:tr>
      <w:tr>
        <w:trPr>
          <w:cantSplit/>
        </w:trPr>
        <w:tc>
          <w:tcPr>
            <w:tcW w:type="dxa" w:w="1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DQ-F04-2</w:t>
            </w:r>
          </w:p>
        </w:tc>
        <w:tc>
          <w:tcPr>
            <w:tcW w:type="dxa" w:w="2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يقرأ مشتركًا ARCHIVED_READ_ONLY؟</w:t>
            </w:r>
          </w:p>
        </w:tc>
        <w:tc>
          <w:tcPr>
            <w:tcW w:type="dxa" w:w="4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دخول لمستخدمي المشترك؛ قراءة المشغّل بإجراء مُراجَع بطلب مكتوب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§7.4 وDOC-F05</w:t>
            </w:r>
          </w:p>
        </w:tc>
      </w:tr>
      <w:tr>
        <w:trPr>
          <w:cantSplit/>
        </w:trPr>
        <w:tc>
          <w:tcPr>
            <w:tcW w:type="dxa" w:w="12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DQ-F04-6</w:t>
            </w:r>
          </w:p>
        </w:tc>
        <w:tc>
          <w:tcPr>
            <w:tcW w:type="dxa" w:w="2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كيف يربط الدعم المؤقت؟</w:t>
            </w:r>
          </w:p>
        </w:tc>
        <w:tc>
          <w:tcPr>
            <w:tcW w:type="dxa" w:w="4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‎tp_support‎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عضو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‎tp_readonly‎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‎sec.usp_SetSupportContext‎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وعمودا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‎BindingKind‎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‎BoundOperatorId‎</w:t>
            </w:r>
          </w:p>
        </w:tc>
        <w:tc>
          <w:tcPr>
            <w:tcW w:type="dxa" w:w="1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FR-PLT-007 وBR-PLT-017 في S0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DOC-F05 — تسلسل تهيئة المشترك ودورة حياته مع الفشل والتراجع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(4)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5"/>
        <w:gridCol w:w="2523"/>
        <w:gridCol w:w="3213"/>
        <w:gridCol w:w="2293"/>
      </w:tblGrid>
      <w:tr>
        <w:trPr>
          <w:cantSplit/>
          <w:tblHeader/>
        </w:trPr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5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2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DQ-F05-2</w:t>
            </w:r>
          </w:p>
        </w:tc>
        <w:tc>
          <w:tcPr>
            <w:tcW w:type="dxa" w:w="25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يعتمد التهيئة؟</w:t>
            </w:r>
          </w:p>
        </w:tc>
        <w:tc>
          <w:tcPr>
            <w:tcW w:type="dxa" w:w="32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مشغّل OPERATOR_ADMIN واحد بعد إعادة مصادقة MFA، مع تدقيق؛ لا موافقة ثانية في S0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شاشة المشغّل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DQ-F05-4</w:t>
            </w:r>
          </w:p>
        </w:tc>
        <w:tc>
          <w:tcPr>
            <w:tcW w:type="dxa" w:w="25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ماذا يحدث لتهيئة ملغاة؟</w:t>
            </w:r>
          </w:p>
        </w:tc>
        <w:tc>
          <w:tcPr>
            <w:tcW w:type="dxa" w:w="32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انتقال TRIAL إلى CLOSED بسبب، ويبقى الرمز محجوزًا، ولا حذف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DQ-F05-6</w:t>
            </w:r>
          </w:p>
        </w:tc>
        <w:tc>
          <w:tcPr>
            <w:tcW w:type="dxa" w:w="25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تمديد التجربة بعد انتهائها، ومن ينفّذ المؤقتات؟</w:t>
            </w:r>
          </w:p>
        </w:tc>
        <w:tc>
          <w:tcPr>
            <w:tcW w:type="dxa" w:w="32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يُسمح بـ SUSPENDED إلى TRIAL بتاريخ جديد؛ المؤقتات مهام منصة يومية تستدعي الإجراء نفسه وتُسجَّل في التدقيق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§6.1 و§6.3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DQ-F05-7</w:t>
            </w:r>
          </w:p>
        </w:tc>
        <w:tc>
          <w:tcPr>
            <w:tcW w:type="dxa" w:w="25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يُغلق مشترك حقيقي قبل بناء التصدير FR-PLT-039؟</w:t>
            </w:r>
          </w:p>
        </w:tc>
        <w:tc>
          <w:tcPr>
            <w:tcW w:type="dxa" w:w="32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لا؛ يُبنى الانتقال ويُختبر في S0، ويُمنع الإغلاق الفعلي حتى يوجد التصدير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BR-PLT-002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DOC-F06 — مخطط حالات المستخدم (AppUser) مع القفل والجلسات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(4)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1"/>
        <w:gridCol w:w="2922"/>
        <w:gridCol w:w="1826"/>
        <w:gridCol w:w="3655"/>
      </w:tblGrid>
      <w:tr>
        <w:trPr>
          <w:cantSplit/>
          <w:tblHeader/>
        </w:trPr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18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36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DQ-F06-3</w:t>
            </w:r>
          </w:p>
        </w:tc>
        <w:tc>
          <w:tcPr>
            <w:tcW w:type="dxa" w:w="2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تُفصل صلاحيات فك القفل وتصفير MFA وإنهاء الجلسات عن sec.user.manage؟</w:t>
            </w:r>
          </w:p>
        </w:tc>
        <w:tc>
          <w:tcPr>
            <w:tcW w:type="dxa" w:w="18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لا: رمز واحد كما في DOC-F07، مع إعادة مصادقة للفعلين الحساسين</w:t>
            </w:r>
          </w:p>
        </w:tc>
        <w:tc>
          <w:tcPr>
            <w:tcW w:type="dxa" w:w="36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البذر (DOC-B05)، الشاشة 5</w:t>
            </w:r>
          </w:p>
        </w:tc>
      </w:tr>
      <w:tr>
        <w:trPr>
          <w:cantSplit/>
        </w:trPr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DQ-F06-4</w:t>
            </w:r>
          </w:p>
        </w:tc>
        <w:tc>
          <w:tcPr>
            <w:tcW w:type="dxa" w:w="2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الحساب الوحيد مقفل أو فقد جهازه</w:t>
            </w:r>
          </w:p>
        </w:tc>
        <w:tc>
          <w:tcPr>
            <w:tcW w:type="dxa" w:w="18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إجراء منصة مُراجَع ينفّذه المشغّل بطلب خطي من المشترك</w:t>
            </w:r>
          </w:p>
        </w:tc>
        <w:tc>
          <w:tcPr>
            <w:tcW w:type="dxa" w:w="36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O-12 (20-database-design)</w:t>
            </w:r>
          </w:p>
        </w:tc>
      </w:tr>
      <w:tr>
        <w:trPr>
          <w:cantSplit/>
        </w:trPr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DQ-F06-5</w:t>
            </w:r>
          </w:p>
        </w:tc>
        <w:tc>
          <w:tcPr>
            <w:tcW w:type="dxa" w:w="2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دعوة منتهية</w:t>
            </w:r>
          </w:p>
        </w:tc>
        <w:tc>
          <w:tcPr>
            <w:tcW w:type="dxa" w:w="18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تبقى INVITED، ويعيد المدير الإرسال أو يؤرشف؛ لا أرشفة آلية</w:t>
            </w:r>
          </w:p>
        </w:tc>
        <w:tc>
          <w:tcPr>
            <w:tcW w:type="dxa" w:w="36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FR-PLT-013</w:t>
            </w:r>
          </w:p>
        </w:tc>
      </w:tr>
      <w:tr>
        <w:trPr>
          <w:cantSplit/>
        </w:trPr>
        <w:tc>
          <w:tcPr>
            <w:tcW w:type="dxa" w:w="14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DQ-F06-6</w:t>
            </w:r>
          </w:p>
        </w:tc>
        <w:tc>
          <w:tcPr>
            <w:tcW w:type="dxa" w:w="29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إشعار القفل الثالث وتصفير MFA في S0، والتسليم داخل المنصة يبدأ في S1</w:t>
            </w:r>
          </w:p>
        </w:tc>
        <w:tc>
          <w:tcPr>
            <w:tcW w:type="dxa" w:w="18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في S0 تظهر في شاشة المستخدمين وتقرير R-PLT-4</w:t>
            </w:r>
          </w:p>
        </w:tc>
        <w:tc>
          <w:tcPr>
            <w:tcW w:type="dxa" w:w="36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§9.3 من 10-m0-m1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DOC-F07 — كتالوج حالات الاستخدام: المنصة والهيكل المؤسسي والأشخاص (M0 وM1)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(4)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3"/>
        <w:gridCol w:w="1972"/>
        <w:gridCol w:w="3071"/>
        <w:gridCol w:w="3068"/>
      </w:tblGrid>
      <w:tr>
        <w:trPr>
          <w:cantSplit/>
          <w:tblHeader/>
        </w:trPr>
        <w:tc>
          <w:tcPr>
            <w:tcW w:type="dxa" w:w="17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0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7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DQ-F07-1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اعتماد رموز الصلاحيات المقترحة في §3</w:t>
            </w:r>
          </w:p>
        </w:tc>
        <w:tc>
          <w:tcPr>
            <w:tcW w:type="dxa" w:w="30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تُعتمد كما هي تحت ModuleCode = CORE، وتُضاف إلى مصفوفة 10-m0-m1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بذور sec.Permission (DOC-B05)، واختبار FR-PLT-017</w:t>
            </w:r>
          </w:p>
        </w:tc>
      </w:tr>
      <w:tr>
        <w:trPr>
          <w:cantSplit/>
        </w:trPr>
        <w:tc>
          <w:tcPr>
            <w:tcW w:type="dxa" w:w="17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DQ-F07-2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نطاق شركات مدير الحساب الأول</w:t>
            </w:r>
          </w:p>
        </w:tc>
        <w:tc>
          <w:tcPr>
            <w:tcW w:type="dxa" w:w="30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ALL عند التهيئة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وSELECTED افتراضيًا لغيره كما في النموذج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UC-PLT-02، خروج S0</w:t>
            </w:r>
          </w:p>
        </w:tc>
      </w:tr>
      <w:tr>
        <w:trPr>
          <w:cantSplit/>
        </w:trPr>
        <w:tc>
          <w:tcPr>
            <w:tcW w:type="dxa" w:w="17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DQ-F07-3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ينشئ حسابات المشغّلين</w:t>
            </w:r>
          </w:p>
        </w:tc>
        <w:tc>
          <w:tcPr>
            <w:tcW w:type="dxa" w:w="30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أول OPERATOR_ADMIN يُبذر عند النشر، ثم يديرها OPERATOR_ADMIN من لوحة المشغّل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والسياسة في DOC-S04 §12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UC-PLT-01، DOC-B07</w:t>
            </w:r>
          </w:p>
        </w:tc>
      </w:tr>
      <w:tr>
        <w:trPr>
          <w:cantSplit/>
        </w:trPr>
        <w:tc>
          <w:tcPr>
            <w:tcW w:type="dxa" w:w="17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DQ-F07-4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خدمة المستندات في S0 بلا شاشة أعمال</w:t>
            </w:r>
          </w:p>
        </w:tc>
        <w:tc>
          <w:tcPr>
            <w:tcW w:type="dxa" w:w="30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يسلّم الخدمة والواجهة البرمجية واختباراتها ومكوّن رفع مشترك؛ أول شاشة أعمال في S1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UC-PLT-21، UC-PLT-22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DOC-F08 — نموذج حالة الطلب الموحّد وإقفال دورة العمل (توفيق المصادر)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(7)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9"/>
        <w:gridCol w:w="3997"/>
        <w:gridCol w:w="3745"/>
        <w:gridCol w:w="1123"/>
      </w:tblGrid>
      <w:tr>
        <w:trPr>
          <w:cantSplit/>
          <w:tblHeader/>
        </w:trPr>
        <w:tc>
          <w:tcPr>
            <w:tcW w:type="dxa" w:w="9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3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7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DQ-F08-1</w:t>
            </w:r>
          </w:p>
        </w:tc>
        <w:tc>
          <w:tcPr>
            <w:tcW w:type="dxa" w:w="3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اعتماد النموذج الموحّد (ست حالات بـ AWAITING_CLOSE وأربع طبقات) وتعديل 13-m6 به؛ يُغلق O-10 (20-database-design)</w:t>
            </w:r>
          </w:p>
        </w:tc>
        <w:tc>
          <w:tcPr>
            <w:tcW w:type="dxa" w:w="37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يُعتمد كما في §4، ويسري على كل أنواع الطلبات لأن قيود القاعدة تفرضه</w:t>
            </w:r>
          </w:p>
        </w:tc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تعديل 13-m6؛ DOC-F10؛ S3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DQ-F08-2</w:t>
            </w:r>
          </w:p>
        </w:tc>
        <w:tc>
          <w:tcPr>
            <w:tcW w:type="dxa" w:w="3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يبقى الرفض والإلغاء فوريين؟ (سؤال docs/20-database-design.md:538)</w:t>
            </w:r>
          </w:p>
        </w:tc>
        <w:tc>
          <w:tcPr>
            <w:tcW w:type="dxa" w:w="37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نعم، لا يمران بالإقفال</w:t>
            </w:r>
          </w:p>
        </w:tc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تعديل 13-m6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DQ-F08-3</w:t>
            </w:r>
          </w:p>
        </w:tc>
        <w:tc>
          <w:tcPr>
            <w:tcW w:type="dxa" w:w="3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يحمل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‎req.treasury.close‎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37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افتراضيًا؛ ويضيفه المشترك لـ FO إن شاء</w:t>
            </w:r>
          </w:p>
        </w:tc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بذور الأدوار (DOC-B05)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DQ-F08-4</w:t>
            </w:r>
          </w:p>
        </w:tc>
        <w:tc>
          <w:tcPr>
            <w:tcW w:type="dxa" w:w="3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معنى «مُعتمِده» في قاعدة فصل المهام (docs/20-database-design.md:403)</w:t>
            </w:r>
          </w:p>
        </w:tc>
        <w:tc>
          <w:tcPr>
            <w:tcW w:type="dxa" w:w="37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المُقفِل ليس الطالب ولا المنشئ ولا المُسنَد الذي أكمل آخر مرحلة؛ موافقة TM عند نقطة الحجز لا تمنعه؛ والاستثناء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‎wf.sod.allow_same_person‎</w:t>
            </w:r>
          </w:p>
        </w:tc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خدمة الإقفال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DQ-F08-5</w:t>
            </w:r>
          </w:p>
        </w:tc>
        <w:tc>
          <w:tcPr>
            <w:tcW w:type="dxa" w:w="3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يراه الطالب في AWAITING_CLOSE</w:t>
            </w:r>
          </w:p>
        </w:tc>
        <w:tc>
          <w:tcPr>
            <w:tcW w:type="dxa" w:w="37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IN_PROGRESS «تحت الإجراء» كما في docs/20-database-design.md:406</w:t>
            </w:r>
          </w:p>
        </w:tc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واجهة الطالب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DQ-F08-7</w:t>
            </w:r>
          </w:p>
        </w:tc>
        <w:tc>
          <w:tcPr>
            <w:tcW w:type="dxa" w:w="3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يجوز إرجاع طلب أو إلغاؤه في AWAITING_CLOSE؟</w:t>
            </w:r>
          </w:p>
        </w:tc>
        <w:tc>
          <w:tcPr>
            <w:tcW w:type="dxa" w:w="37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لا؛ التصحيح بطلب فرعي</w:t>
            </w:r>
          </w:p>
        </w:tc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المحرك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DQ-F08-8</w:t>
            </w:r>
          </w:p>
        </w:tc>
        <w:tc>
          <w:tcPr>
            <w:tcW w:type="dxa" w:w="3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تنبيه الإقفال ومهلته</w:t>
            </w:r>
          </w:p>
        </w:tc>
        <w:tc>
          <w:tcPr>
            <w:tcW w:type="dxa" w:w="37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حدث جديد REQ.READY_TO_CLOSE لحاملي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‎req.treasury.close‎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وعدّاد في اللوحة، وبلا SLA افتراضيًا</w:t>
            </w:r>
          </w:p>
        </w:tc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كتالوج الأحداث (13-m6 §9.2)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DOC-S01 — نموذج التهديدات (STRIDE لكل حد ثقة)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(3)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2023"/>
        <w:gridCol w:w="3036"/>
        <w:gridCol w:w="2782"/>
      </w:tblGrid>
      <w:tr>
        <w:trPr>
          <w:cantSplit/>
          <w:tblHeader/>
        </w:trPr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0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27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DQ-S01-1</w:t>
            </w:r>
          </w:p>
        </w:tc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يعتمد قبول الخطر المتبقي، وكيف يُراجع؟</w:t>
            </w:r>
          </w:p>
        </w:tc>
        <w:tc>
          <w:tcPr>
            <w:tcW w:type="dxa" w:w="30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 يعتمد بتوصية معماري الأمن؛ مراجعة قبل كل شريحة؛ العالي لا يُقبل بلا تاريخ معالجة</w:t>
            </w:r>
          </w:p>
        </w:tc>
        <w:tc>
          <w:tcPr>
            <w:tcW w:type="dxa" w:w="27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DOC-B09، §5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DQ-S01-3</w:t>
            </w:r>
          </w:p>
        </w:tc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يشترط الربط MFA لكل مستخدم غير خدمي؟</w:t>
            </w:r>
          </w:p>
        </w:tc>
        <w:tc>
          <w:tcPr>
            <w:tcW w:type="dxa" w:w="30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نعم؛ التسجيل الأول بإجراء بصفة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‎tp_auth_exec‎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قبل أول ربط</w:t>
            </w:r>
          </w:p>
        </w:tc>
        <w:tc>
          <w:tcPr>
            <w:tcW w:type="dxa" w:w="27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FR-PLT-011، DOC-F03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DQ-S01-6</w:t>
            </w:r>
          </w:p>
        </w:tc>
        <w:tc>
          <w:tcPr>
            <w:tcW w:type="dxa" w:w="20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تُقبل O-20 وO-21 وO-22 متبقية؟</w:t>
            </w:r>
          </w:p>
        </w:tc>
        <w:tc>
          <w:tcPr>
            <w:tcW w:type="dxa" w:w="30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 بتقييم منخفض ومالك ومراجعة قبل S2، بعد تطبيق ضوابط التطبيق في §5</w:t>
            </w:r>
          </w:p>
        </w:tc>
        <w:tc>
          <w:tcPr>
            <w:tcW w:type="dxa" w:w="27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DOC-S02 — سياسة إدارة المفاتيح والتشفير عند التخزين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(6)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5"/>
        <w:gridCol w:w="2135"/>
        <w:gridCol w:w="2985"/>
        <w:gridCol w:w="2609"/>
      </w:tblGrid>
      <w:tr>
        <w:trPr>
          <w:cantSplit/>
          <w:tblHeader/>
        </w:trPr>
        <w:tc>
          <w:tcPr>
            <w:tcW w:type="dxa" w:w="2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26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2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DQ-S02-1</w:t>
            </w:r>
          </w:p>
        </w:tc>
        <w:tc>
          <w:tcPr>
            <w:tcW w:type="dxa" w:w="2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أين يعيش المفتاح الرئيسي للتطبيق K-05 ومفتاح المنصة K-09؟</w:t>
            </w:r>
          </w:p>
        </w:tc>
        <w:tc>
          <w:tcPr>
            <w:tcW w:type="dxa" w:w="2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خدمة إدارة مفاتيح أو وحدة أمن عتادية خارج VPS القاعدة وخارج حساب الاستضافة نفسه، تدعم اللف والفك دون تصدير المفتاح</w:t>
            </w:r>
          </w:p>
        </w:tc>
        <w:tc>
          <w:tcPr>
            <w:tcW w:type="dxa" w:w="26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FR-PLT-037، تحميل بيانات حقيقية (ADR 0001)</w:t>
            </w:r>
          </w:p>
        </w:tc>
      </w:tr>
      <w:tr>
        <w:trPr>
          <w:cantSplit/>
        </w:trPr>
        <w:tc>
          <w:tcPr>
            <w:tcW w:type="dxa" w:w="2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DQ-S02-2</w:t>
            </w:r>
          </w:p>
        </w:tc>
        <w:tc>
          <w:tcPr>
            <w:tcW w:type="dxa" w:w="2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الحافظان؟</w:t>
            </w:r>
          </w:p>
        </w:tc>
        <w:tc>
          <w:tcPr>
            <w:tcW w:type="dxa" w:w="2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KC-1 مسؤول الأمن، KC-2 ممثل المالك؛ DBA مستبعد من K-05</w:t>
            </w:r>
          </w:p>
        </w:tc>
        <w:tc>
          <w:tcPr>
            <w:tcW w:type="dxa" w:w="26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Q-PLT-12، مراسم المفاتيح</w:t>
            </w:r>
          </w:p>
        </w:tc>
      </w:tr>
      <w:tr>
        <w:trPr>
          <w:cantSplit/>
        </w:trPr>
        <w:tc>
          <w:tcPr>
            <w:tcW w:type="dxa" w:w="2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DQ-S02-3</w:t>
            </w:r>
          </w:p>
        </w:tc>
        <w:tc>
          <w:tcPr>
            <w:tcW w:type="dxa" w:w="2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مخطط التقسيم</w:t>
            </w:r>
          </w:p>
        </w:tc>
        <w:tc>
          <w:tcPr>
            <w:tcW w:type="dxa" w:w="2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نصفان ومظروفان في موقعين؛ البديل 2 من 3</w:t>
            </w:r>
          </w:p>
        </w:tc>
        <w:tc>
          <w:tcPr>
            <w:tcW w:type="dxa" w:w="26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الضمان</w:t>
            </w:r>
          </w:p>
        </w:tc>
      </w:tr>
      <w:tr>
        <w:trPr>
          <w:cantSplit/>
        </w:trPr>
        <w:tc>
          <w:tcPr>
            <w:tcW w:type="dxa" w:w="2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DQ-S02-5</w:t>
            </w:r>
          </w:p>
        </w:tc>
        <w:tc>
          <w:tcPr>
            <w:tcW w:type="dxa" w:w="2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إصدار SQL Server المرخَّص وهل يشمل TDE وتشفير النسخ</w:t>
            </w:r>
          </w:p>
        </w:tc>
        <w:tc>
          <w:tcPr>
            <w:tcW w:type="dxa" w:w="2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يُتحقق قبل الشراء؛ CI يستعمل Developer</w:t>
            </w:r>
          </w:p>
        </w:tc>
        <w:tc>
          <w:tcPr>
            <w:tcW w:type="dxa" w:w="26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القسمان 5 و6</w:t>
            </w:r>
          </w:p>
        </w:tc>
      </w:tr>
      <w:tr>
        <w:trPr>
          <w:cantSplit/>
        </w:trPr>
        <w:tc>
          <w:tcPr>
            <w:tcW w:type="dxa" w:w="2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DQ-S02-10</w:t>
            </w:r>
          </w:p>
        </w:tc>
        <w:tc>
          <w:tcPr>
            <w:tcW w:type="dxa" w:w="2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مكان مخزن الملفات</w:t>
            </w:r>
          </w:p>
        </w:tc>
        <w:tc>
          <w:tcPr>
            <w:tcW w:type="dxa" w:w="2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وحدة تخزين مستقلة على VPS مع نسخ منفصل</w:t>
            </w:r>
          </w:p>
        </w:tc>
        <w:tc>
          <w:tcPr>
            <w:tcW w:type="dxa" w:w="26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FR-PLT-027</w:t>
            </w:r>
          </w:p>
        </w:tc>
      </w:tr>
      <w:tr>
        <w:trPr>
          <w:cantSplit/>
        </w:trPr>
        <w:tc>
          <w:tcPr>
            <w:tcW w:type="dxa" w:w="2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DQ-S02-12</w:t>
            </w:r>
          </w:p>
        </w:tc>
        <w:tc>
          <w:tcPr>
            <w:tcW w:type="dxa" w:w="21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الحفظ في التثبيت المحلي</w:t>
            </w:r>
          </w:p>
        </w:tc>
        <w:tc>
          <w:tcPr>
            <w:tcW w:type="dxa" w:w="2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الحافظان من جهة المشترك</w:t>
            </w:r>
          </w:p>
        </w:tc>
        <w:tc>
          <w:tcPr>
            <w:tcW w:type="dxa" w:w="26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FR-PLT-047 (S5)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DOC-S03 — معمارية الأمن والمصادقة والجلسات (سلسلة الثقة من الهوية إلى سياق المشترك)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(3)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8"/>
        <w:gridCol w:w="2518"/>
        <w:gridCol w:w="3570"/>
        <w:gridCol w:w="2098"/>
      </w:tblGrid>
      <w:tr>
        <w:trPr>
          <w:cantSplit/>
          <w:tblHeader/>
        </w:trPr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5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2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DQ-S03-5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حزمة إغلاق O-24</w:t>
            </w:r>
          </w:p>
        </w:tc>
        <w:tc>
          <w:tcPr>
            <w:tcW w:type="dxa" w:w="35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R1 وR3 وR4 وR5 كما في §12؛ R3 يتفق مع DQ-F04-8</w:t>
            </w:r>
          </w:p>
        </w:tc>
        <w:tc>
          <w:tcPr>
            <w:tcW w:type="dxa" w:w="2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إغلاق O-24</w:t>
            </w:r>
          </w:p>
        </w:tc>
      </w:tr>
      <w:tr>
        <w:trPr>
          <w:cantSplit/>
        </w:trPr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DQ-S03-6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مهل الجلسة الأقصر لكل مشترك (FR-PLT-043)</w:t>
            </w:r>
          </w:p>
        </w:tc>
        <w:tc>
          <w:tcPr>
            <w:tcW w:type="dxa" w:w="35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usp_StartSession يقرأ مفتاحي المهلتين من cfg.TenantSetting بحد أقصى 30 دقيقة و12 ساعة</w:t>
            </w:r>
          </w:p>
        </w:tc>
        <w:tc>
          <w:tcPr>
            <w:tcW w:type="dxa" w:w="2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FR-PLT-043</w:t>
            </w:r>
          </w:p>
        </w:tc>
      </w:tr>
      <w:tr>
        <w:trPr>
          <w:cantSplit/>
        </w:trPr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DQ-S03-7</w:t>
            </w:r>
          </w:p>
        </w:tc>
        <w:tc>
          <w:tcPr>
            <w:tcW w:type="dxa" w:w="25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فصل لوحة المشغّل</w:t>
            </w:r>
          </w:p>
        </w:tc>
        <w:tc>
          <w:tcPr>
            <w:tcW w:type="dxa" w:w="35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مضيف مستقل وكوكي باسم مختلف</w:t>
            </w:r>
          </w:p>
        </w:tc>
        <w:tc>
          <w:tcPr>
            <w:tcW w:type="dxa" w:w="2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FR-PLT-006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DOC-S04 — سياسة كلمات المرور والمصادقة المتعددة والاسترداد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(5)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9"/>
        <w:gridCol w:w="2219"/>
        <w:gridCol w:w="2714"/>
        <w:gridCol w:w="2712"/>
      </w:tblGrid>
      <w:tr>
        <w:trPr>
          <w:cantSplit/>
          <w:tblHeader/>
        </w:trPr>
        <w:tc>
          <w:tcPr>
            <w:tcW w:type="dxa" w:w="2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7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2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2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DQ-S04-4</w:t>
            </w:r>
          </w:p>
        </w:tc>
        <w:tc>
          <w:tcPr>
            <w:tcW w:type="dxa" w:w="2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دلالة القفل الثالث</w:t>
            </w:r>
          </w:p>
        </w:tc>
        <w:tc>
          <w:tcPr>
            <w:tcW w:type="dxa" w:w="27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قبول المنفَّذ وتعديل نص BR-PLT-005</w:t>
            </w:r>
          </w:p>
        </w:tc>
        <w:tc>
          <w:tcPr>
            <w:tcW w:type="dxa" w:w="2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</w:tr>
      <w:tr>
        <w:trPr>
          <w:cantSplit/>
        </w:trPr>
        <w:tc>
          <w:tcPr>
            <w:tcW w:type="dxa" w:w="2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DQ-S04-9</w:t>
            </w:r>
          </w:p>
        </w:tc>
        <w:tc>
          <w:tcPr>
            <w:tcW w:type="dxa" w:w="2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شروط التصفير ومهلة إعادة التسجيل</w:t>
            </w:r>
          </w:p>
        </w:tc>
        <w:tc>
          <w:tcPr>
            <w:tcW w:type="dxa" w:w="27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§10، والمهلة 24 ساعة</w:t>
            </w:r>
          </w:p>
        </w:tc>
        <w:tc>
          <w:tcPr>
            <w:tcW w:type="dxa" w:w="2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BR-PLT-006</w:t>
            </w:r>
          </w:p>
        </w:tc>
      </w:tr>
      <w:tr>
        <w:trPr>
          <w:cantSplit/>
        </w:trPr>
        <w:tc>
          <w:tcPr>
            <w:tcW w:type="dxa" w:w="2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DQ-S04-10</w:t>
            </w:r>
          </w:p>
        </w:tc>
        <w:tc>
          <w:tcPr>
            <w:tcW w:type="dxa" w:w="2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سياسة المشغّل والجداول الناقصة</w:t>
            </w:r>
          </w:p>
        </w:tc>
        <w:tc>
          <w:tcPr>
            <w:tcW w:type="dxa" w:w="27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§12</w:t>
            </w:r>
          </w:p>
        </w:tc>
        <w:tc>
          <w:tcPr>
            <w:tcW w:type="dxa" w:w="2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FR-PLT-006</w:t>
            </w:r>
          </w:p>
        </w:tc>
      </w:tr>
      <w:tr>
        <w:trPr>
          <w:cantSplit/>
        </w:trPr>
        <w:tc>
          <w:tcPr>
            <w:tcW w:type="dxa" w:w="2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DQ-S04-11</w:t>
            </w:r>
          </w:p>
        </w:tc>
        <w:tc>
          <w:tcPr>
            <w:tcW w:type="dxa" w:w="2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يعطّل المشترك MFA؟</w:t>
            </w:r>
          </w:p>
        </w:tc>
        <w:tc>
          <w:tcPr>
            <w:tcW w:type="dxa" w:w="27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لا، فـ «افتراضيًا» تعني قيمة المنصة الدنيا</w:t>
            </w:r>
          </w:p>
        </w:tc>
        <w:tc>
          <w:tcPr>
            <w:tcW w:type="dxa" w:w="2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BR-PLT-006</w:t>
            </w:r>
          </w:p>
        </w:tc>
      </w:tr>
      <w:tr>
        <w:trPr>
          <w:cantSplit/>
        </w:trPr>
        <w:tc>
          <w:tcPr>
            <w:tcW w:type="dxa" w:w="2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DQ-S04-14</w:t>
            </w:r>
          </w:p>
        </w:tc>
        <w:tc>
          <w:tcPr>
            <w:tcW w:type="dxa" w:w="22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مفاتيح الإعدادات وحدودها</w:t>
            </w:r>
          </w:p>
        </w:tc>
        <w:tc>
          <w:tcPr>
            <w:tcW w:type="dxa" w:w="27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§13</w:t>
            </w:r>
          </w:p>
        </w:tc>
        <w:tc>
          <w:tcPr>
            <w:tcW w:type="dxa" w:w="27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FR-PLT-043، البذر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DOC-S05 — سياسة TLS وتشفير الاتصالات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(6)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1817"/>
        <w:gridCol w:w="2595"/>
        <w:gridCol w:w="3116"/>
      </w:tblGrid>
      <w:tr>
        <w:trPr>
          <w:cantSplit/>
          <w:tblHeader/>
        </w:trPr>
        <w:tc>
          <w:tcPr>
            <w:tcW w:type="dxa" w:w="23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3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DQ-S05-1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سلطة التصديق العامة وطريقة الإصدار</w:t>
            </w:r>
          </w:p>
        </w:tc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سلطة عامة عبر ACME بتحدي DNS-01 وتجديد آلي</w:t>
            </w:r>
          </w:p>
        </w:tc>
        <w:tc>
          <w:tcPr>
            <w:tcW w:type="dxa" w:w="3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النشر الأول (FR-PLT-046)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DQ-S05-2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شهادة شاملة أم شهادة لكل عنوان؟</w:t>
            </w:r>
          </w:p>
        </w:tc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شاملة مع اسم الجذر، لحماية قائمة المشتركين من سجلات الشفافية</w:t>
            </w:r>
          </w:p>
        </w:tc>
        <w:tc>
          <w:tcPr>
            <w:tcW w:type="dxa" w:w="3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FR-PLT-046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DQ-S05-8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تقييد مصدر لوحة المشغّل</w:t>
            </w:r>
          </w:p>
        </w:tc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قائمة عناوين مسموحة أو شبكة خاصة</w:t>
            </w:r>
          </w:p>
        </w:tc>
        <w:tc>
          <w:tcPr>
            <w:tcW w:type="dxa" w:w="3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FR-PLT-005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DQ-S05-9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SPF وDKIM وDMARC في S0</w:t>
            </w:r>
          </w:p>
        </w:tc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</w:t>
            </w:r>
          </w:p>
        </w:tc>
        <w:tc>
          <w:tcPr>
            <w:tcW w:type="dxa" w:w="3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FR-PLT-013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DQ-S05-10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مزوّد DNS وحفظ رمز واجهته</w:t>
            </w:r>
          </w:p>
        </w:tc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يُحدَّد مع مزوّد الاستضافة؛ رمز بأضيق صلاحية</w:t>
            </w:r>
          </w:p>
        </w:tc>
        <w:tc>
          <w:tcPr>
            <w:tcW w:type="dxa" w:w="3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إصدار الشهادة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DQ-S05-12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أين يُنهى TLS؟</w:t>
            </w:r>
          </w:p>
        </w:tc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على مضيف التطبيق؛ يتبع قرار نظام تشغيل طبقة التطبيق</w:t>
            </w:r>
          </w:p>
        </w:tc>
        <w:tc>
          <w:tcPr>
            <w:tcW w:type="dxa" w:w="3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DOC-B11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DOC-S06 — معيار تصنيف البيانات وحمايتها على مستوى الأعمدة والملفات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(3)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2"/>
        <w:gridCol w:w="1750"/>
        <w:gridCol w:w="1750"/>
        <w:gridCol w:w="5092"/>
      </w:tblGrid>
      <w:tr>
        <w:trPr>
          <w:cantSplit/>
          <w:tblHeader/>
        </w:trPr>
        <w:tc>
          <w:tcPr>
            <w:tcW w:type="dxa" w:w="12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7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17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5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2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DQ-S06-1</w:t>
            </w:r>
          </w:p>
        </w:tc>
        <w:tc>
          <w:tcPr>
            <w:tcW w:type="dxa" w:w="17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يُحجب السرّي عن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‎tp_readonly‎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كالمقيّد؟</w:t>
            </w:r>
          </w:p>
        </w:tc>
        <w:tc>
          <w:tcPr>
            <w:tcW w:type="dxa" w:w="17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نعم، بتوليد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‎DENY‎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للسرّي أيضًا، والتقارير عبر عروض مجمّعة</w:t>
            </w:r>
          </w:p>
        </w:tc>
        <w:tc>
          <w:tcPr>
            <w:tcW w:type="dxa" w:w="5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DDL قبل S0</w:t>
            </w:r>
          </w:p>
        </w:tc>
      </w:tr>
      <w:tr>
        <w:trPr>
          <w:cantSplit/>
        </w:trPr>
        <w:tc>
          <w:tcPr>
            <w:tcW w:type="dxa" w:w="12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DQ-S06-2</w:t>
            </w:r>
          </w:p>
        </w:tc>
        <w:tc>
          <w:tcPr>
            <w:tcW w:type="dxa" w:w="17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رقم الحساب وIBAN مقيّدان أم سرّيان؟</w:t>
            </w:r>
          </w:p>
        </w:tc>
        <w:tc>
          <w:tcPr>
            <w:tcW w:type="dxa" w:w="17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مقيّدان، كما في النموذج وFR-REQ-024</w:t>
            </w:r>
          </w:p>
        </w:tc>
        <w:tc>
          <w:tcPr>
            <w:tcW w:type="dxa" w:w="5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توحيد 11-m2-m4 §12</w:t>
            </w:r>
          </w:p>
        </w:tc>
      </w:tr>
      <w:tr>
        <w:trPr>
          <w:cantSplit/>
        </w:trPr>
        <w:tc>
          <w:tcPr>
            <w:tcW w:type="dxa" w:w="12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DQ-S06-8</w:t>
            </w:r>
          </w:p>
        </w:tc>
        <w:tc>
          <w:tcPr>
            <w:tcW w:type="dxa" w:w="17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حالة الإعاقة وأي فئة صحية</w:t>
            </w:r>
          </w:p>
        </w:tc>
        <w:tc>
          <w:tcPr>
            <w:tcW w:type="dxa" w:w="17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تُجمع إلا بطلب نموذج بنك، حقلًا مخصصًا مقيّدًا، بعد رأي قانوني</w:t>
            </w:r>
          </w:p>
        </w:tc>
        <w:tc>
          <w:tcPr>
            <w:tcW w:type="dxa" w:w="5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docs/05-kyc-forms-analysis.md:73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DOC-S07 — تقييم أثر الخصوصية وحماية البيانات الشخصية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(7)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8"/>
        <w:gridCol w:w="2308"/>
        <w:gridCol w:w="1678"/>
        <w:gridCol w:w="4200"/>
      </w:tblGrid>
      <w:tr>
        <w:trPr>
          <w:cantSplit/>
          <w:tblHeader/>
        </w:trPr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3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DQ-S07-1</w:t>
            </w:r>
          </w:p>
        </w:tc>
        <w:tc>
          <w:tcPr>
            <w:tcW w:type="dxa" w:w="23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دولة VPS الإنتاج</w:t>
            </w:r>
          </w:p>
        </w:tc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تُختار بعد رأي قانوني لكل دولة مستهدفة</w:t>
            </w:r>
          </w:p>
        </w:tc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تحميل بيانات حقيقية (ADR 0001)</w:t>
            </w:r>
          </w:p>
        </w:tc>
      </w:tr>
      <w:tr>
        <w:trPr>
          <w:cantSplit/>
        </w:trPr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DQ-S07-2</w:t>
            </w:r>
          </w:p>
        </w:tc>
        <w:tc>
          <w:tcPr>
            <w:tcW w:type="dxa" w:w="23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دولة الموقع المنفصل للنسخ ومخزن المفاتيح</w:t>
            </w:r>
          </w:p>
        </w:tc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الدولة نفسها أو دولة يقبلها الرأي القانوني</w:t>
            </w:r>
          </w:p>
        </w:tc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DOC-S09، DOC-S02</w:t>
            </w:r>
          </w:p>
        </w:tc>
      </w:tr>
      <w:tr>
        <w:trPr>
          <w:cantSplit/>
        </w:trPr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DQ-S07-3</w:t>
            </w:r>
          </w:p>
        </w:tc>
        <w:tc>
          <w:tcPr>
            <w:tcW w:type="dxa" w:w="23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الأدوار (Controller وProcessor) والعقد مع المشترك وقائمة المعالجين الفرعيين</w:t>
            </w:r>
          </w:p>
        </w:tc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الافتراض في القسم 2، وملحق معالجة في عقد الاشتراك</w:t>
            </w:r>
          </w:p>
        </w:tc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الإطلاق التجريبي</w:t>
            </w:r>
          </w:p>
        </w:tc>
      </w:tr>
      <w:tr>
        <w:trPr>
          <w:cantSplit/>
        </w:trPr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DQ-S07-5</w:t>
            </w:r>
          </w:p>
        </w:tc>
        <w:tc>
          <w:tcPr>
            <w:tcW w:type="dxa" w:w="23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علم «مقيَّد المعالجة» على Party</w:t>
            </w:r>
          </w:p>
        </w:tc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 في S1</w:t>
            </w:r>
          </w:p>
        </w:tc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DQ-S07-7</w:t>
            </w:r>
          </w:p>
        </w:tc>
        <w:tc>
          <w:tcPr>
            <w:tcW w:type="dxa" w:w="23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نقطة اتصال الخصوصية لكل مشترك</w:t>
            </w:r>
          </w:p>
        </w:tc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حقل إلزامي عند التهيئة</w:t>
            </w:r>
          </w:p>
        </w:tc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DOC-F05</w:t>
            </w:r>
          </w:p>
        </w:tc>
      </w:tr>
      <w:tr>
        <w:trPr>
          <w:cantSplit/>
        </w:trPr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DQ-S07-8</w:t>
            </w:r>
          </w:p>
        </w:tc>
        <w:tc>
          <w:tcPr>
            <w:tcW w:type="dxa" w:w="23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مدد الاحتفاظ لكل فئة</w:t>
            </w:r>
          </w:p>
        </w:tc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عمود الاحتفاظ في القسم 4</w:t>
            </w:r>
          </w:p>
        </w:tc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FR-PLT-040، O-6 (20-database-design)</w:t>
            </w:r>
          </w:p>
        </w:tc>
      </w:tr>
      <w:tr>
        <w:trPr>
          <w:cantSplit/>
        </w:trPr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DQ-S07-9</w:t>
            </w:r>
          </w:p>
        </w:tc>
        <w:tc>
          <w:tcPr>
            <w:tcW w:type="dxa" w:w="23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تصدير بيانات شخص واحد</w:t>
            </w:r>
          </w:p>
        </w:tc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متطلب جديد في S1 أو S2</w:t>
            </w:r>
          </w:p>
        </w:tc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حق الاطلاع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DOC-S08 — نموذج الوصول إلى قاعدة البيانات وبيانات اعتمادها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(2)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2"/>
        <w:gridCol w:w="3288"/>
        <w:gridCol w:w="2740"/>
        <w:gridCol w:w="1644"/>
      </w:tblGrid>
      <w:tr>
        <w:trPr>
          <w:cantSplit/>
          <w:tblHeader/>
        </w:trPr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DQ-S08-6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غرض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‎tp_readonly‎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حساب له حتى تُحسم حالة استعمال؛ تقارير المشترك تمر بالتطبيق بربط عادي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تقارير S5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DQ-S08-9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سياسة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‎sa‎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والطوارئ؟</w:t>
            </w:r>
          </w:p>
        </w:tc>
        <w:tc>
          <w:tcPr>
            <w:tcW w:type="dxa" w:w="2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تعطيل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‎sa‎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وإعادة تسميته، وحساب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‎breakglass‎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بسر مقسوم بين أمينين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تجهيز VPS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DOC-S09 — خطة النسخ الاحتياطي والاستعادة والتعافي من الكوارث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(6)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7"/>
        <w:gridCol w:w="1637"/>
        <w:gridCol w:w="2291"/>
        <w:gridCol w:w="4299"/>
      </w:tblGrid>
      <w:tr>
        <w:trPr>
          <w:cantSplit/>
          <w:tblHeader/>
        </w:trPr>
        <w:tc>
          <w:tcPr>
            <w:tcW w:type="dxa" w:w="1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2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42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DQ-S09-1</w:t>
            </w:r>
          </w:p>
        </w:tc>
        <w:tc>
          <w:tcPr>
            <w:tcW w:type="dxa" w:w="1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اعتماد RPO ≤ 15 دقيقة وRTO ≤ 4 ساعات مع توفر 99.5%</w:t>
            </w:r>
          </w:p>
        </w:tc>
        <w:tc>
          <w:tcPr>
            <w:tcW w:type="dxa" w:w="22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اعتماد RPO؛ RTO 4 ساعات مع قبول أن كارثة واحدة تكسر هدف التوفر في شهرها، ومراجعة بعد أول تمرين</w:t>
            </w:r>
          </w:p>
        </w:tc>
        <w:tc>
          <w:tcPr>
            <w:tcW w:type="dxa" w:w="42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O-14 (20-database-design)، DOC-B03</w:t>
            </w:r>
          </w:p>
        </w:tc>
      </w:tr>
      <w:tr>
        <w:trPr>
          <w:cantSplit/>
        </w:trPr>
        <w:tc>
          <w:tcPr>
            <w:tcW w:type="dxa" w:w="1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DQ-S09-2</w:t>
            </w:r>
          </w:p>
        </w:tc>
        <w:tc>
          <w:tcPr>
            <w:tcW w:type="dxa" w:w="1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الموقع المنفصل ومزوّده ودولته</w:t>
            </w:r>
          </w:p>
        </w:tc>
        <w:tc>
          <w:tcPr>
            <w:tcW w:type="dxa" w:w="22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مزوّد مختلف عن مزوّد VPS، في دولة يقبلها الرأي القانوني</w:t>
            </w:r>
          </w:p>
        </w:tc>
        <w:tc>
          <w:tcPr>
            <w:tcW w:type="dxa" w:w="42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تحميل بيانات حقيقية</w:t>
            </w:r>
          </w:p>
        </w:tc>
      </w:tr>
      <w:tr>
        <w:trPr>
          <w:cantSplit/>
        </w:trPr>
        <w:tc>
          <w:tcPr>
            <w:tcW w:type="dxa" w:w="1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DQ-S09-3</w:t>
            </w:r>
          </w:p>
        </w:tc>
        <w:tc>
          <w:tcPr>
            <w:tcW w:type="dxa" w:w="1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استعادة مشترك واحد</w:t>
            </w:r>
          </w:p>
        </w:tc>
        <w:tc>
          <w:tcPr>
            <w:tcW w:type="dxa" w:w="22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خدمة حتى S5؛ استعادة كاملة للكوارث فقط</w:t>
            </w:r>
          </w:p>
        </w:tc>
        <w:tc>
          <w:tcPr>
            <w:tcW w:type="dxa" w:w="42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شروط الخدمة</w:t>
            </w:r>
          </w:p>
        </w:tc>
      </w:tr>
      <w:tr>
        <w:trPr>
          <w:cantSplit/>
        </w:trPr>
        <w:tc>
          <w:tcPr>
            <w:tcW w:type="dxa" w:w="1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DQ-S09-5</w:t>
            </w:r>
          </w:p>
        </w:tc>
        <w:tc>
          <w:tcPr>
            <w:tcW w:type="dxa" w:w="1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الاحتفاظ</w:t>
            </w:r>
          </w:p>
        </w:tc>
        <w:tc>
          <w:tcPr>
            <w:tcW w:type="dxa" w:w="22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35 يومًا للاستعادة النقطية و12 شهرًا للنسخ الشهرية، بلا نسخ سنوية</w:t>
            </w:r>
          </w:p>
        </w:tc>
        <w:tc>
          <w:tcPr>
            <w:tcW w:type="dxa" w:w="42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DOC-S07</w:t>
            </w:r>
          </w:p>
        </w:tc>
      </w:tr>
      <w:tr>
        <w:trPr>
          <w:cantSplit/>
        </w:trPr>
        <w:tc>
          <w:tcPr>
            <w:tcW w:type="dxa" w:w="1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DQ-S09-6</w:t>
            </w:r>
          </w:p>
        </w:tc>
        <w:tc>
          <w:tcPr>
            <w:tcW w:type="dxa" w:w="1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لقطات VPS من المزوّد</w:t>
            </w:r>
          </w:p>
        </w:tc>
        <w:tc>
          <w:tcPr>
            <w:tcW w:type="dxa" w:w="22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معطّلة، أو مقيّدة بموافقة المالك ومعاملة نسخة غير مشفّرة</w:t>
            </w:r>
          </w:p>
        </w:tc>
        <w:tc>
          <w:tcPr>
            <w:tcW w:type="dxa" w:w="42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DOC-S02</w:t>
            </w:r>
          </w:p>
        </w:tc>
      </w:tr>
      <w:tr>
        <w:trPr>
          <w:cantSplit/>
        </w:trPr>
        <w:tc>
          <w:tcPr>
            <w:tcW w:type="dxa" w:w="1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DQ-S09-7</w:t>
            </w:r>
          </w:p>
        </w:tc>
        <w:tc>
          <w:tcPr>
            <w:tcW w:type="dxa" w:w="16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خادم احتياطي جاهز بنقل السجلات إليه</w:t>
            </w:r>
          </w:p>
        </w:tc>
        <w:tc>
          <w:tcPr>
            <w:tcW w:type="dxa" w:w="22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الآن؛ يُعاد النظر إن لم يحقق التمرين RTO</w:t>
            </w:r>
          </w:p>
        </w:tc>
        <w:tc>
          <w:tcPr>
            <w:tcW w:type="dxa" w:w="42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RTO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DOC-B02 — سجل سيناريوهات القبول للشريحتين S0 وS1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(4)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8"/>
        <w:gridCol w:w="3148"/>
        <w:gridCol w:w="3360"/>
        <w:gridCol w:w="1678"/>
      </w:tblGrid>
      <w:tr>
        <w:trPr>
          <w:cantSplit/>
          <w:tblHeader/>
        </w:trPr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31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DQ-B02-2</w:t>
            </w:r>
          </w:p>
        </w:tc>
        <w:tc>
          <w:tcPr>
            <w:tcW w:type="dxa" w:w="31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لغة الرجوع في الإشعار حين يغيب قالب لغة المستلم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الإنجليزية، اللغة الأساس</w:t>
            </w:r>
          </w:p>
        </w:tc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AC-NTF-4</w:t>
            </w:r>
          </w:p>
        </w:tc>
      </w:tr>
      <w:tr>
        <w:trPr>
          <w:cantSplit/>
        </w:trPr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DQ-B02-3</w:t>
            </w:r>
          </w:p>
        </w:tc>
        <w:tc>
          <w:tcPr>
            <w:tcW w:type="dxa" w:w="31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النتيجة المتوقعة لدخول مستخدم غير مدير الحساب إلى مشترك SUSPENDED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تتبع قرار O-18 (erd_open_items)</w:t>
            </w:r>
          </w:p>
        </w:tc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AC-PLT-6</w:t>
            </w:r>
          </w:p>
        </w:tc>
      </w:tr>
      <w:tr>
        <w:trPr>
          <w:cantSplit/>
        </w:trPr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DQ-B02-4</w:t>
            </w:r>
          </w:p>
        </w:tc>
        <w:tc>
          <w:tcPr>
            <w:tcW w:type="dxa" w:w="31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يُسمح بالفجوات في الترقيم (O-12، erd_open_items)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بلا فجوات للطلبات والبروفورما كما في Q-PLT-08، وإلا يُعدَّل AC-PLT-3</w:t>
            </w:r>
          </w:p>
        </w:tc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AC-PLT-3</w:t>
            </w:r>
          </w:p>
        </w:tc>
      </w:tr>
      <w:tr>
        <w:trPr>
          <w:cantSplit/>
        </w:trPr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DQ-B02-5</w:t>
            </w:r>
          </w:p>
        </w:tc>
        <w:tc>
          <w:tcPr>
            <w:tcW w:type="dxa" w:w="31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أثر الأولوية على الخروج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Must يوقف الخروج، وShould يوقفه إلا بتأجيل مكتوب، وCould لا يوقفه</w:t>
            </w:r>
          </w:p>
        </w:tc>
        <w:tc>
          <w:tcPr>
            <w:tcW w:type="dxa" w:w="16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DOC-B03 — مواصفة المتطلبات غير الوظيفية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(6)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7"/>
        <w:gridCol w:w="5653"/>
        <w:gridCol w:w="1351"/>
        <w:gridCol w:w="1883"/>
      </w:tblGrid>
      <w:tr>
        <w:trPr>
          <w:cantSplit/>
          <w:tblHeader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5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DQ-B03-1</w:t>
            </w:r>
          </w:p>
        </w:tc>
        <w:tc>
          <w:tcPr>
            <w:tcW w:type="dxa" w:w="5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§6.4 يطلب «عربية RTL كاملة» (docs/10-detailed-analysis/00-overview-and-cross-cutting.md:172)، وقرار 2026-10-10 يجعل الإنجليزية الأساس والعربية لاحقًا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قرار مسجَّل ومحسوم: الإنجليزية LTR الآن مع تخطيط جاهز لـ RTL (NFR-ACC-04 وNFR-I18N-01 و02)، والعربية الكاملة إصدار لاحق؛ ويُصحَّح نص السطر 172</w:t>
            </w:r>
          </w:p>
        </w:tc>
        <w:tc>
          <w:tcPr>
            <w:tcW w:type="dxa" w:w="1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واجهة S0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DQ-B03-2</w:t>
            </w:r>
          </w:p>
        </w:tc>
        <w:tc>
          <w:tcPr>
            <w:tcW w:type="dxa" w:w="5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اعتماد RPO ≤ 15 دقيقة وRTO ≤ 4 ساعات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اعتمادهما مع شرط النسخ خارج الخادم، وتثبيتهما بعد أول تمرين استعادة مقاس</w:t>
            </w:r>
          </w:p>
        </w:tc>
        <w:tc>
          <w:tcPr>
            <w:tcW w:type="dxa" w:w="1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DOC-S09، الإطلاق، O-14 (20-database-design)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DQ-B03-3</w:t>
            </w:r>
          </w:p>
        </w:tc>
        <w:tc>
          <w:tcPr>
            <w:tcW w:type="dxa" w:w="5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99.5% مع خادم واحد وRTO 4 ساعات: استعادة كاملة واحدة تتجاوز ميزانية الشهر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الإبقاء على الرقمين، وتسجيل الشهر الذي تقع فيه استعادة كاملة خرقًا معلنًا، ومراجعتهما بعد التمرين</w:t>
            </w:r>
          </w:p>
        </w:tc>
        <w:tc>
          <w:tcPr>
            <w:tcW w:type="dxa" w:w="1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NFR-AVL-01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DQ-B03-4</w:t>
            </w:r>
          </w:p>
        </w:tc>
        <w:tc>
          <w:tcPr>
            <w:tcW w:type="dxa" w:w="5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تفسير «عشرات الآلاف» و«مئات المشتركين»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50,000 سجل لكل جدول رئيسي لكل مشترك، و300 مشترك</w:t>
            </w:r>
          </w:p>
        </w:tc>
        <w:tc>
          <w:tcPr>
            <w:tcW w:type="dxa" w:w="1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NFR-PERF-01، NFR-SCL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DQ-B03-6</w:t>
            </w:r>
          </w:p>
        </w:tc>
        <w:tc>
          <w:tcPr>
            <w:tcW w:type="dxa" w:w="5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معيار إمكانية الوصول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WCAG 2.1 المستوى AA</w:t>
            </w:r>
          </w:p>
        </w:tc>
        <w:tc>
          <w:tcPr>
            <w:tcW w:type="dxa" w:w="1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NFR-ACC-01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DQ-B03-8</w:t>
            </w:r>
          </w:p>
        </w:tc>
        <w:tc>
          <w:tcPr>
            <w:tcW w:type="dxa" w:w="56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لغة الرجوع في الإشعار</w:t>
            </w:r>
          </w:p>
        </w:tc>
        <w:tc>
          <w:tcPr>
            <w:tcW w:type="dxa" w:w="13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الإنجليزية (DQ-B02-2)</w:t>
            </w:r>
          </w:p>
        </w:tc>
        <w:tc>
          <w:tcPr>
            <w:tcW w:type="dxa" w:w="1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NFR-I18N-07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DOC-B05 — خطة البذر والترحيل الأولي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(6)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9"/>
        <w:gridCol w:w="2144"/>
        <w:gridCol w:w="3218"/>
        <w:gridCol w:w="2573"/>
      </w:tblGrid>
      <w:tr>
        <w:trPr>
          <w:cantSplit/>
          <w:tblHeader/>
        </w:trPr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DQ-B05-4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الباقات الأولى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باقة واحدة STANDARD بكل الوحدات وبلا حدود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إنشاء مشترك في S0</w:t>
            </w:r>
          </w:p>
        </w:tc>
      </w:tr>
      <w:tr>
        <w:trPr>
          <w:cantSplit/>
        </w:trPr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DQ-B05-5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قوائم الدول والعملات كاملة أم جزئية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كاملة بعلم IsActive، وإصدار ISO مسجَّل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</w:t>
            </w:r>
          </w:p>
        </w:tc>
      </w:tr>
      <w:tr>
        <w:trPr>
          <w:cantSplit/>
        </w:trPr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DQ-B05-6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اعتماد الأشكال القانونية والمناصب وأنواع الصلاحيات (Q-CAT-03، Q-ORG-10)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 أشكال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تُبذر، وPARTNERSHIP وFOREIGN_BRANCH بعد إقرار LEG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حزمة CAT.ORG في S1</w:t>
            </w:r>
          </w:p>
        </w:tc>
      </w:tr>
      <w:tr>
        <w:trPr>
          <w:cantSplit/>
        </w:trPr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DQ-B05-8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متطلب FR لقوالب Excel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إضافة متطلبات استيراد للشركات (10) وللمنشآت والعلاقات والحسابات (11) بأولوية Should في S1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</w:t>
            </w:r>
          </w:p>
        </w:tc>
      </w:tr>
      <w:tr>
        <w:trPr>
          <w:cantSplit/>
        </w:trPr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DQ-B05-11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حزم الدول (Q-CAT-01)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حزمة واحدة للسعودية والخليج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CAT.ORG وCAT.BANKING</w:t>
            </w:r>
          </w:p>
        </w:tc>
      </w:tr>
      <w:tr>
        <w:trPr>
          <w:cantSplit/>
        </w:trPr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DQ-B05-12</w:t>
            </w:r>
          </w:p>
        </w:tc>
        <w:tc>
          <w:tcPr>
            <w:tcW w:type="dxa" w:w="21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قوائم أدوار النظام ورموزها الموحدة</w:t>
            </w:r>
          </w:p>
        </w:tc>
        <w:tc>
          <w:tcPr>
            <w:tcW w:type="dxa" w:w="32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وTM وFO وTE وFA وRQ وAU كما في 12-m5…:46، وتُثبَّت في 10 §2</w:t>
            </w:r>
          </w:p>
        </w:tc>
        <w:tc>
          <w:tcPr>
            <w:tcW w:type="dxa" w:w="25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CORE.ROLES في S0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DOC-B07 — قائمة شاشات S0 وخريطة التنقل والنماذج الأولية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(2)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6"/>
        <w:gridCol w:w="2076"/>
        <w:gridCol w:w="4155"/>
        <w:gridCol w:w="1557"/>
      </w:tblGrid>
      <w:tr>
        <w:trPr>
          <w:cantSplit/>
          <w:tblHeader/>
        </w:trPr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4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5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DQ-B07-1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سلوك مبدّل الشركة</w:t>
            </w:r>
          </w:p>
        </w:tc>
        <w:tc>
          <w:tcPr>
            <w:tcW w:type="dxa" w:w="4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تضييق فقط، و«All companies in my scope» افتراضيًا، ومخفي في S0</w:t>
            </w:r>
          </w:p>
        </w:tc>
        <w:tc>
          <w:tcPr>
            <w:tcW w:type="dxa" w:w="15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القشرة في S1</w:t>
            </w:r>
          </w:p>
        </w:tc>
      </w:tr>
      <w:tr>
        <w:trPr>
          <w:cantSplit/>
        </w:trPr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DQ-B07-4</w:t>
            </w:r>
          </w:p>
        </w:tc>
        <w:tc>
          <w:tcPr>
            <w:tcW w:type="dxa" w:w="2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شريط التنبيه للمشترك المؤرشف والمعلّق وجلسة الدعم</w:t>
            </w:r>
          </w:p>
        </w:tc>
        <w:tc>
          <w:tcPr>
            <w:tcW w:type="dxa" w:w="4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يُعرض دائمًا، والسلوك في SUSPENDED بعد حسم O-18 (erd_open_items)</w:t>
            </w:r>
          </w:p>
        </w:tc>
        <w:tc>
          <w:tcPr>
            <w:tcW w:type="dxa" w:w="15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القشرة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DOC-B09 — مصفوفة المسؤوليات وسجل ملكية القرارات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(3)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9"/>
        <w:gridCol w:w="4372"/>
        <w:gridCol w:w="2496"/>
        <w:gridCol w:w="1997"/>
      </w:tblGrid>
      <w:tr>
        <w:trPr>
          <w:cantSplit/>
          <w:tblHeader/>
        </w:trPr>
        <w:tc>
          <w:tcPr>
            <w:tcW w:type="dxa" w:w="9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43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4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DQ-B09-1</w:t>
            </w:r>
          </w:p>
        </w:tc>
        <w:tc>
          <w:tcPr>
            <w:tcW w:type="dxa" w:w="43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OWN وTRM شخص واحد لدى العميل؟ السجل يسمّي مدير الخزينة صاحب القرار (docs/30-readiness-documents.md:55)</w:t>
            </w:r>
          </w:p>
        </w:tc>
        <w:tc>
          <w:tcPr>
            <w:tcW w:type="dxa" w:w="24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دوران منفصلان. إن شغلهما شخص واحد يعتمد SEC أو SA ما يقترحه هذا الشخص تقنيًا، ويُسجَّل الاستثناء لغيره</w:t>
            </w:r>
          </w:p>
        </w:tc>
        <w:tc>
          <w:tcPr>
            <w:tcW w:type="dxa" w:w="1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خانات A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DQ-B09-2</w:t>
            </w:r>
          </w:p>
        </w:tc>
        <w:tc>
          <w:tcPr>
            <w:tcW w:type="dxa" w:w="43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عمود المالك في سجل الأسئلة</w:t>
            </w:r>
          </w:p>
        </w:tc>
        <w:tc>
          <w:tcPr>
            <w:tcW w:type="dxa" w:w="24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ثلاثة أعمدة في §14 لكل مواصفة وتعديل tools/gen_indexes.py (§7.1)</w:t>
            </w:r>
          </w:p>
        </w:tc>
        <w:tc>
          <w:tcPr>
            <w:tcW w:type="dxa" w:w="1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O-07 (erd_open_items)</w:t>
            </w:r>
          </w:p>
        </w:tc>
      </w:tr>
      <w:tr>
        <w:trPr>
          <w:cantSplit/>
        </w:trPr>
        <w:tc>
          <w:tcPr>
            <w:tcW w:type="dxa" w:w="9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DQ-B09-4</w:t>
            </w:r>
          </w:p>
        </w:tc>
        <w:tc>
          <w:tcPr>
            <w:tcW w:type="dxa" w:w="43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إيقاع مراجعة القرارات</w:t>
            </w:r>
          </w:p>
        </w:tc>
        <w:tc>
          <w:tcPr>
            <w:tcW w:type="dxa" w:w="24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مراجعة أسبوعية يقودها PM، والمتأخر عن بدء شريحته يُصعَّد إلى OWN</w:t>
            </w:r>
          </w:p>
        </w:tc>
        <w:tc>
          <w:tcPr>
            <w:tcW w:type="dxa" w:w="1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§3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DOC-B10 — المسرد ثنائي اللغة (English / العربية)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(2)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8"/>
        <w:gridCol w:w="2348"/>
        <w:gridCol w:w="3290"/>
        <w:gridCol w:w="2348"/>
      </w:tblGrid>
      <w:tr>
        <w:trPr>
          <w:cantSplit/>
          <w:tblHeader/>
        </w:trPr>
        <w:tc>
          <w:tcPr>
            <w:tcW w:type="dxa" w:w="18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2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DQ-B10-1</w:t>
            </w:r>
          </w:p>
        </w:tc>
        <w:tc>
          <w:tcPr>
            <w:tcW w:type="dxa" w:w="2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الاسم الإنجليزي لدور TA</w:t>
            </w:r>
          </w:p>
        </w:tc>
        <w:tc>
          <w:tcPr>
            <w:tcW w:type="dxa" w:w="3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Tenant administrator، والعربي «مدير حساب المشترك»</w:t>
            </w:r>
          </w:p>
        </w:tc>
        <w:tc>
          <w:tcPr>
            <w:tcW w:type="dxa" w:w="2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بذور الأدوار، SCR-PLT-08</w:t>
            </w:r>
          </w:p>
        </w:tc>
      </w:tr>
      <w:tr>
        <w:trPr>
          <w:cantSplit/>
        </w:trPr>
        <w:tc>
          <w:tcPr>
            <w:tcW w:type="dxa" w:w="18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DQ-B10-9</w:t>
            </w:r>
          </w:p>
        </w:tc>
        <w:tc>
          <w:tcPr>
            <w:tcW w:type="dxa" w:w="2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تهجئة الإنجليزية في الواجهة</w:t>
            </w:r>
          </w:p>
        </w:tc>
        <w:tc>
          <w:tcPr>
            <w:tcW w:type="dxa" w:w="32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البريطانية، مع إبقاء المعرّفات البرمجية</w:t>
            </w:r>
          </w:p>
        </w:tc>
        <w:tc>
          <w:tcPr>
            <w:tcW w:type="dxa" w:w="23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ملفات الموارد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DOC-B11 — مواصفة البيئات والبناء والإصدار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(4)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3"/>
        <w:gridCol w:w="1429"/>
        <w:gridCol w:w="5863"/>
        <w:gridCol w:w="1429"/>
      </w:tblGrid>
      <w:tr>
        <w:trPr>
          <w:cantSplit/>
          <w:tblHeader/>
        </w:trPr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58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DQ-B11-1</w:t>
            </w:r>
          </w:p>
        </w:tc>
        <w:tc>
          <w:tcPr>
            <w:tcW w:type="dxa" w:w="1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مراجعة نظام طبقة التطبيق بعد ADR 0001</w:t>
            </w:r>
          </w:p>
        </w:tc>
        <w:tc>
          <w:tcPr>
            <w:tcW w:type="dxa" w:w="58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يبقى Windows Server حتى المراجعة، وحزمة .NET تُبنى لتعمل على النظامين؛ والمراجعة تقارن به Ubuntu 24.04 LTS الذي يوحّد المضيفين ويعمل عليه الفريق (docs/adr/0001-schema-work-on-linux.md:7)</w:t>
            </w:r>
          </w:p>
        </w:tc>
        <w:tc>
          <w:tcPr>
            <w:tcW w:type="dxa" w:w="1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تجهيز بيئة الاختبار، بوابة G4</w:t>
            </w:r>
          </w:p>
        </w:tc>
      </w:tr>
      <w:tr>
        <w:trPr>
          <w:cantSplit/>
        </w:trPr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DQ-B11-2</w:t>
            </w:r>
          </w:p>
        </w:tc>
        <w:tc>
          <w:tcPr>
            <w:tcW w:type="dxa" w:w="1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خادم واحد للتطبيق والقاعدة أم خادمان</w:t>
            </w:r>
          </w:p>
        </w:tc>
        <w:tc>
          <w:tcPr>
            <w:tcW w:type="dxa" w:w="58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خادم مستقل للقاعدة وآخر للتطبيق</w:t>
            </w:r>
          </w:p>
        </w:tc>
        <w:tc>
          <w:tcPr>
            <w:tcW w:type="dxa" w:w="1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التجهيز، NFR-AVL</w:t>
            </w:r>
          </w:p>
        </w:tc>
      </w:tr>
      <w:tr>
        <w:trPr>
          <w:cantSplit/>
        </w:trPr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DQ-B11-3</w:t>
            </w:r>
          </w:p>
        </w:tc>
        <w:tc>
          <w:tcPr>
            <w:tcW w:type="dxa" w:w="1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استضافة الاختبار وUAT ونطاقاهما</w:t>
            </w:r>
          </w:p>
        </w:tc>
        <w:tc>
          <w:tcPr>
            <w:tcW w:type="dxa" w:w="58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خادم لكل منهما لدى المزوّد نفسه، ونطاقان فرعيان مثل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‎{tenant}.test.bankfas.com‎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‎{tenant}.uat.bankfas.com‎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بشهادتين شاملتين مستقلتين</w:t>
            </w:r>
          </w:p>
        </w:tc>
        <w:tc>
          <w:tcPr>
            <w:tcW w:type="dxa" w:w="1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DOC-S05، اختبار خروج S0</w:t>
            </w:r>
          </w:p>
        </w:tc>
      </w:tr>
      <w:tr>
        <w:trPr>
          <w:cantSplit/>
        </w:trPr>
        <w:tc>
          <w:tcPr>
            <w:tcW w:type="dxa" w:w="1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DQ-B11-8</w:t>
            </w:r>
          </w:p>
        </w:tc>
        <w:tc>
          <w:tcPr>
            <w:tcW w:type="dxa" w:w="1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مصير deploy.ps1</w:t>
            </w:r>
          </w:p>
        </w:tc>
        <w:tc>
          <w:tcPr>
            <w:tcW w:type="dxa" w:w="58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يبقى خارج مسار الإنتاج بلا اختبار حتى يطلب مشترك خادم Windows</w:t>
            </w:r>
          </w:p>
        </w:tc>
        <w:tc>
          <w:tcPr>
            <w:tcW w:type="dxa" w:w="14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FR-PLT-047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3.2 مستندات P1 (قبل S2 وS3)</w:t>
      </w:r>
      <w:bookmarkEnd w:id="8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DOC-F09 — كتالوج حالات الاستخدام: المنشآت والحسابات والكتالوجات والتسهيلات والطلبات والاعتمادات (M2 إلى M8)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(5)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2040"/>
        <w:gridCol w:w="4084"/>
        <w:gridCol w:w="2380"/>
      </w:tblGrid>
      <w:tr>
        <w:trPr>
          <w:cantSplit/>
          <w:tblHeader/>
        </w:trPr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0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40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2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DQ-F09-1</w:t>
            </w:r>
          </w:p>
        </w:tc>
        <w:tc>
          <w:tcPr>
            <w:tcW w:type="dxa" w:w="20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اعتماد الرموز الأربعة المقترحة في §3.2</w:t>
            </w:r>
          </w:p>
        </w:tc>
        <w:tc>
          <w:tcPr>
            <w:tcW w:type="dxa" w:w="40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تُعتمد كما هي؛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‎acc.signature.image.view‎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مقفلة على TM وFO كبقية صلاحيات الصور (BR-PLT-019)</w:t>
            </w:r>
          </w:p>
        </w:tc>
        <w:tc>
          <w:tcPr>
            <w:tcW w:type="dxa" w:w="2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بذور sec.Permission (DOC-B05)؛ UC-FAC-07، UC-CMP-01، UC-ACC-04، UC-WFL-18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DQ-F09-5</w:t>
            </w:r>
          </w:p>
        </w:tc>
        <w:tc>
          <w:tcPr>
            <w:tcW w:type="dxa" w:w="20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شريحة FR-ACC-022 (S1) وحقلها على سجل المفوّض (S1-ب)</w:t>
            </w:r>
          </w:p>
        </w:tc>
        <w:tc>
          <w:tcPr>
            <w:tcW w:type="dxa" w:w="40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تُنقل إلى S1-ب، ويُنقل AC-ACC-6 معها</w:t>
            </w:r>
          </w:p>
        </w:tc>
        <w:tc>
          <w:tcPr>
            <w:tcW w:type="dxa" w:w="2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معايير خروج S1 (DOC-B02)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DQ-F09-6</w:t>
            </w:r>
          </w:p>
        </w:tc>
        <w:tc>
          <w:tcPr>
            <w:tcW w:type="dxa" w:w="20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تمنع نتيجة INSUFFICIENT لكفاية التوقيعات إكمال التنفيذ؟</w:t>
            </w:r>
          </w:p>
        </w:tc>
        <w:tc>
          <w:tcPr>
            <w:tcW w:type="dxa" w:w="40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لا؛ تحذير يُقرّ به المنفّذ ويُسجَّل مع الطلب، والمنع إعداد لكل مشترك لاحقًا</w:t>
            </w:r>
          </w:p>
        </w:tc>
        <w:tc>
          <w:tcPr>
            <w:tcW w:type="dxa" w:w="2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UC-ACC-12، UC-WFL-08، UC-LCI-04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DQ-F09-8</w:t>
            </w:r>
          </w:p>
        </w:tc>
        <w:tc>
          <w:tcPr>
            <w:tcW w:type="dxa" w:w="20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بذر الدور FA (المحلل المالي)</w:t>
            </w:r>
          </w:p>
        </w:tc>
        <w:tc>
          <w:tcPr>
            <w:tcW w:type="dxa" w:w="40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 نظام في COVENANTS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‎fin.stmt.enter‎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‎fin.verify.run‎</w:t>
            </w:r>
          </w:p>
        </w:tc>
        <w:tc>
          <w:tcPr>
            <w:tcW w:type="dxa" w:w="2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UC-FIN-01، UC-FIN-07؛ S2-ب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DQ-F09-9</w:t>
            </w:r>
          </w:p>
        </w:tc>
        <w:tc>
          <w:tcPr>
            <w:tcW w:type="dxa" w:w="20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يعلّم مواد UCP «مُتحقَّقة» وبأي صلاحية</w:t>
            </w:r>
          </w:p>
        </w:tc>
        <w:tc>
          <w:tcPr>
            <w:tcW w:type="dxa" w:w="40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مشغّل المنصة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‎cat.global.manage‎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بعد مراجعة مختص، من لوحة المشغّل</w:t>
            </w:r>
          </w:p>
        </w:tc>
        <w:tc>
          <w:tcPr>
            <w:tcW w:type="dxa" w:w="2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UC-LCT-07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DOC-F10 — نموذج سير الموافقات (M6): القوالب والمراحل والأدوار وجداول الانتقال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(4)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3114"/>
        <w:gridCol w:w="4155"/>
        <w:gridCol w:w="1211"/>
      </w:tblGrid>
      <w:tr>
        <w:trPr>
          <w:cantSplit/>
          <w:tblHeader/>
        </w:trPr>
        <w:tc>
          <w:tcPr>
            <w:tcW w:type="dxa" w:w="13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31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4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3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DQ-F10-4</w:t>
            </w:r>
          </w:p>
        </w:tc>
        <w:tc>
          <w:tcPr>
            <w:tcW w:type="dxa" w:w="31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ماذا يحدث حين لا يوجد مؤهل؟</w:t>
            </w:r>
          </w:p>
        </w:tc>
        <w:tc>
          <w:tcPr>
            <w:tcW w:type="dxa" w:w="4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السلسلة البديلة حتى TA، ثم فتح المرحلة للدور مع حدث إلزامي مقترح REQ.NO_ELIGIBLE_ASSIGNEE لـ TA وTM</w:t>
            </w:r>
          </w:p>
        </w:tc>
        <w:tc>
          <w:tcPr>
            <w:tcW w:type="dxa" w:w="1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المحرك وكتالوج الأحداث</w:t>
            </w:r>
          </w:p>
        </w:tc>
      </w:tr>
      <w:tr>
        <w:trPr>
          <w:cantSplit/>
        </w:trPr>
        <w:tc>
          <w:tcPr>
            <w:tcW w:type="dxa" w:w="13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DQ-F10-6</w:t>
            </w:r>
          </w:p>
        </w:tc>
        <w:tc>
          <w:tcPr>
            <w:tcW w:type="dxa" w:w="31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يُتاح REJECT في كل مرحلة APPROVAL؟</w:t>
            </w:r>
          </w:p>
        </w:tc>
        <w:tc>
          <w:tcPr>
            <w:tcW w:type="dxa" w:w="4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نعم، بسبب إلزامي، في كل مرحلة APPROVAL من كل قالب</w:t>
            </w:r>
          </w:p>
        </w:tc>
        <w:tc>
          <w:tcPr>
            <w:tcW w:type="dxa" w:w="1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البذور</w:t>
            </w:r>
          </w:p>
        </w:tc>
      </w:tr>
      <w:tr>
        <w:trPr>
          <w:cantSplit/>
        </w:trPr>
        <w:tc>
          <w:tcPr>
            <w:tcW w:type="dxa" w:w="13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DQ-F10-7</w:t>
            </w:r>
          </w:p>
        </w:tc>
        <w:tc>
          <w:tcPr>
            <w:tcW w:type="dxa" w:w="31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SLA القوالب غير PURCHASE_LC</w:t>
            </w:r>
          </w:p>
        </w:tc>
        <w:tc>
          <w:tcPr>
            <w:tcW w:type="dxa" w:w="4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قيم PURCHASE_LC بحسب نوع المرحلة كما في §12</w:t>
            </w:r>
          </w:p>
        </w:tc>
        <w:tc>
          <w:tcPr>
            <w:tcW w:type="dxa" w:w="1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لوحات SLA</w:t>
            </w:r>
          </w:p>
        </w:tc>
      </w:tr>
      <w:tr>
        <w:trPr>
          <w:cantSplit/>
        </w:trPr>
        <w:tc>
          <w:tcPr>
            <w:tcW w:type="dxa" w:w="13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DQ-F10-9</w:t>
            </w:r>
          </w:p>
        </w:tc>
        <w:tc>
          <w:tcPr>
            <w:tcW w:type="dxa" w:w="311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يوافق في TM_APPROVAL من أكمل FACILITY_SELECTION للطلب نفسه؟</w:t>
            </w:r>
          </w:p>
        </w:tc>
        <w:tc>
          <w:tcPr>
            <w:tcW w:type="dxa" w:w="41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لا، إلا بالاستثناء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‎wf.sod.allow_same_person‎</w:t>
            </w:r>
          </w:p>
        </w:tc>
        <w:tc>
          <w:tcPr>
            <w:tcW w:type="dxa" w:w="12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فصل المهام في S3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DOC-F12 — تسلسل إصدار الاعتماد المستندي وتعديله وتحويل الحجز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(4)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9"/>
        <w:gridCol w:w="1428"/>
        <w:gridCol w:w="3895"/>
        <w:gridCol w:w="3082"/>
      </w:tblGrid>
      <w:tr>
        <w:trPr>
          <w:cantSplit/>
          <w:tblHeader/>
        </w:trPr>
        <w:tc>
          <w:tcPr>
            <w:tcW w:type="dxa" w:w="14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4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3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4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DQ-F12-6</w:t>
            </w:r>
          </w:p>
        </w:tc>
        <w:tc>
          <w:tcPr>
            <w:tcW w:type="dxa" w:w="14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ماذا يحدث لاعتماد ينتهي وعليه تمديد صادر من البنك بانتظار الرد؟</w:t>
            </w:r>
          </w:p>
        </w:tc>
        <w:tc>
          <w:tcPr>
            <w:tcW w:type="dxa" w:w="3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تؤجل JOB-LC-EXPIRY انتهاءه ما دام التعديل BANK_ISSUED وأُصدر قبل الانتهاء، وتنبّه TM يوميًا</w:t>
            </w:r>
          </w:p>
        </w:tc>
        <w:tc>
          <w:tcPr>
            <w:tcW w:type="dxa" w:w="3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JOB-LC-EXPIRY</w:t>
            </w:r>
          </w:p>
        </w:tc>
      </w:tr>
      <w:tr>
        <w:trPr>
          <w:cantSplit/>
        </w:trPr>
        <w:tc>
          <w:tcPr>
            <w:tcW w:type="dxa" w:w="14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DQ-F12-7</w:t>
            </w:r>
          </w:p>
        </w:tc>
        <w:tc>
          <w:tcPr>
            <w:tcW w:type="dxa" w:w="14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يجوز سحب تعديل بعد إصدار البنك له؟</w:t>
            </w:r>
          </w:p>
        </w:tc>
        <w:tc>
          <w:tcPr>
            <w:tcW w:type="dxa" w:w="3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 لـ TM فقط، بتأكيد مكتوب من البنك مرفق وسبب</w:t>
            </w:r>
          </w:p>
        </w:tc>
        <w:tc>
          <w:tcPr>
            <w:tcW w:type="dxa" w:w="3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نموذج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‎lc.amendment_result‎</w:t>
            </w:r>
          </w:p>
        </w:tc>
      </w:tr>
      <w:tr>
        <w:trPr>
          <w:cantSplit/>
        </w:trPr>
        <w:tc>
          <w:tcPr>
            <w:tcW w:type="dxa" w:w="14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DQ-F12-8</w:t>
            </w:r>
          </w:p>
        </w:tc>
        <w:tc>
          <w:tcPr>
            <w:tcW w:type="dxa" w:w="14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شروط تطبيق تعديل الإلغاء؟</w:t>
            </w:r>
          </w:p>
        </w:tc>
        <w:tc>
          <w:tcPr>
            <w:tcW w:type="dxa" w:w="3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حارس الإغلاق V-LCI-09؛ وإلا يُرفض التطبيق حتى التسديد. عند القبول: CANCELLED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‎fac.release_utilization‎</w:t>
            </w:r>
          </w:p>
        </w:tc>
        <w:tc>
          <w:tcPr>
            <w:tcW w:type="dxa" w:w="3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‎lc.apply_amendment‎</w:t>
            </w:r>
          </w:p>
        </w:tc>
      </w:tr>
      <w:tr>
        <w:trPr>
          <w:cantSplit/>
        </w:trPr>
        <w:tc>
          <w:tcPr>
            <w:tcW w:type="dxa" w:w="14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DQ-F12-10</w:t>
            </w:r>
          </w:p>
        </w:tc>
        <w:tc>
          <w:tcPr>
            <w:tcW w:type="dxa" w:w="14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كيف يُسجَّل القبول بتقديم مطابق والقبول الجزئي؟</w:t>
            </w:r>
          </w:p>
        </w:tc>
        <w:tc>
          <w:tcPr>
            <w:tcW w:type="dxa" w:w="38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الأول ACCEPTED يدويًا بملاحظة «تقديم مطابق»؛ والثاني REJECTED</w:t>
            </w:r>
          </w:p>
        </w:tc>
        <w:tc>
          <w:tcPr>
            <w:tcW w:type="dxa" w:w="3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نموذج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‎lc.amendment_result‎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DOC-F13 — تسلسل إدخال التسهيل واعتماد مراجعته وإسقاط بياناته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(3)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9"/>
        <w:gridCol w:w="2642"/>
        <w:gridCol w:w="4757"/>
        <w:gridCol w:w="1056"/>
      </w:tblGrid>
      <w:tr>
        <w:trPr>
          <w:cantSplit/>
          <w:tblHeader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6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47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0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DQ-F13-6</w:t>
            </w:r>
          </w:p>
        </w:tc>
        <w:tc>
          <w:tcPr>
            <w:tcW w:type="dxa" w:w="26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الإسقاط: داخل المعاملة؟ والحقل الفارغ؟ وتاريخ السريان؟</w:t>
            </w:r>
          </w:p>
        </w:tc>
        <w:tc>
          <w:tcPr>
            <w:tcW w:type="dxa" w:w="47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داخلها؛ الفارغ NOT_SPECIFIED_IN_AGREEMENT؛ السريان من الصف المصدر وإلا من الرأس</w:t>
            </w:r>
          </w:p>
        </w:tc>
        <w:tc>
          <w:tcPr>
            <w:tcW w:type="dxa" w:w="10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الخطوة 11</w:t>
            </w:r>
          </w:p>
        </w:tc>
      </w:tr>
      <w:tr>
        <w:trPr>
          <w:cantSplit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DQ-F13-7</w:t>
            </w:r>
          </w:p>
        </w:tc>
        <w:tc>
          <w:tcPr>
            <w:tcW w:type="dxa" w:w="26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تغيير المقرض بعد الاعتماد (O-03، erd_open_items)</w:t>
            </w:r>
          </w:p>
        </w:tc>
        <w:tc>
          <w:tcPr>
            <w:tcW w:type="dxa" w:w="47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تعديل في مكانه؛ مراجعة CORRECTION؛ القادح حارس أخير</w:t>
            </w:r>
          </w:p>
        </w:tc>
        <w:tc>
          <w:tcPr>
            <w:tcW w:type="dxa" w:w="10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إغلاق O-03</w:t>
            </w:r>
          </w:p>
        </w:tc>
      </w:tr>
      <w:tr>
        <w:trPr>
          <w:cantSplit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DQ-F13-9</w:t>
            </w:r>
          </w:p>
        </w:tc>
        <w:tc>
          <w:tcPr>
            <w:tcW w:type="dxa" w:w="26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إغلاق حد أو خط عليه استخدام أو حجز فعّال</w:t>
            </w:r>
          </w:p>
        </w:tc>
        <w:tc>
          <w:tcPr>
            <w:tcW w:type="dxa" w:w="47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خطأ عند التقديم والاعتماد، والبديل مراجعة تخفّض السقف</w:t>
            </w:r>
          </w:p>
        </w:tc>
        <w:tc>
          <w:tcPr>
            <w:tcW w:type="dxa" w:w="10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الخطوة 4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DOC-F14 — مخططات حالات التسهيل والمراجعة والحجز والاستغلال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(8)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5"/>
        <w:gridCol w:w="2170"/>
        <w:gridCol w:w="3947"/>
        <w:gridCol w:w="1972"/>
      </w:tblGrid>
      <w:tr>
        <w:trPr>
          <w:cantSplit/>
          <w:tblHeader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1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9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DQ-F14-1</w:t>
            </w:r>
          </w:p>
        </w:tc>
        <w:tc>
          <w:tcPr>
            <w:tcW w:type="dxa" w:w="21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صلاحية تغيير دورة الحياة</w:t>
            </w:r>
          </w:p>
        </w:tc>
        <w:tc>
          <w:tcPr>
            <w:tcW w:type="dxa" w:w="39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‎fac.lifecycle.manage‎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لـ TM وFO، والتعليق ورفعه لـ TM فقط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الانتقالات 3 إلى 7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DQ-F14-2</w:t>
            </w:r>
          </w:p>
        </w:tc>
        <w:tc>
          <w:tcPr>
            <w:tcW w:type="dxa" w:w="21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يُسمح من SUSPENDED إلى EXPIRED أو TERMINATED أو SUPERSEDED، ومن EXPIRED إلى SUPERSEDED؟</w:t>
            </w:r>
          </w:p>
        </w:tc>
        <w:tc>
          <w:tcPr>
            <w:tcW w:type="dxa" w:w="39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DQ-F14-3</w:t>
            </w:r>
          </w:p>
        </w:tc>
        <w:tc>
          <w:tcPr>
            <w:tcW w:type="dxa" w:w="21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أثر التعليق على الحجز القائم</w:t>
            </w:r>
          </w:p>
        </w:tc>
        <w:tc>
          <w:tcPr>
            <w:tcW w:type="dxa" w:w="39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حجز ولا زيادة؛ التحويل مسموح مع تنبيه TM لأن البنك قد أصدر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DOC-F11، DOC-F12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DQ-F14-4</w:t>
            </w:r>
          </w:p>
        </w:tc>
        <w:tc>
          <w:tcPr>
            <w:tcW w:type="dxa" w:w="21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الحجوزات الفعالة عند EXPIRED أو TERMINATED</w:t>
            </w:r>
          </w:p>
        </w:tc>
        <w:tc>
          <w:tcPr>
            <w:tcW w:type="dxa" w:w="39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تُفك بسبب MANUAL ويصدر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‎released_externally‎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فيصير الطلب LOST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الانتقالان 5 و6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DQ-F14-5</w:t>
            </w:r>
          </w:p>
        </w:tc>
        <w:tc>
          <w:tcPr>
            <w:tcW w:type="dxa" w:w="21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الاستغلال والحجوزات عند استبدال السابق</w:t>
            </w:r>
          </w:p>
        </w:tc>
        <w:tc>
          <w:tcPr>
            <w:tcW w:type="dxa" w:w="39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تُنقل إلى العقدة بالرمز نفسه في اللاحق بحركة مدققة؛ وما لا مقابل له يظهر في R-FAC-03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التجديد في S2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DQ-F14-6</w:t>
            </w:r>
          </w:p>
        </w:tc>
        <w:tc>
          <w:tcPr>
            <w:tcW w:type="dxa" w:w="21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المؤشر بعد انتهاء السابق ولاحقه المعتمد لم يبدأ</w:t>
            </w:r>
          </w:p>
        </w:tc>
        <w:tc>
          <w:tcPr>
            <w:tcW w:type="dxa" w:w="39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NOT_CONFIRMED حتى بدء اللاحق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BR-FAC-005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DQ-F14-7</w:t>
            </w:r>
          </w:p>
        </w:tc>
        <w:tc>
          <w:tcPr>
            <w:tcW w:type="dxa" w:w="21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الحجز على تسهيل مؤشره SCHEDULED</w:t>
            </w:r>
          </w:p>
        </w:tc>
        <w:tc>
          <w:tcPr>
            <w:tcW w:type="dxa" w:w="39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مرفوض LIMIT_NOT_ACTIVE حتى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‎EffectiveFrom‎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§3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DQ-F14-11</w:t>
            </w:r>
          </w:p>
        </w:tc>
        <w:tc>
          <w:tcPr>
            <w:tcW w:type="dxa" w:w="21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أنواع المراجعة المسموحة لكل حالة</w:t>
            </w:r>
          </w:p>
        </w:tc>
        <w:tc>
          <w:tcPr>
            <w:tcW w:type="dxa" w:w="39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في §2.2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§2.2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DOC-F15 — مخططات حالات الالتزامات والبيانات المالية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(11)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5"/>
        <w:gridCol w:w="2605"/>
        <w:gridCol w:w="3723"/>
        <w:gridCol w:w="1861"/>
      </w:tblGrid>
      <w:tr>
        <w:trPr>
          <w:cantSplit/>
          <w:tblHeader/>
        </w:trPr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DQ-F15-1</w:t>
            </w:r>
          </w:p>
        </w:tc>
        <w:tc>
          <w:tcPr>
            <w:tcW w:type="dxa" w:w="2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كيف تتغير حالة الالتزام وهو صف مراجَع؟</w:t>
            </w:r>
          </w:p>
        </w:tc>
        <w:tc>
          <w:tcPr>
            <w:tcW w:type="dxa" w:w="3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SUSPENDED ورفعه بمراجعة؛ ENDED مشتقة؛ البنود المستقبلية تُلغى بسبب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</w:t>
            </w:r>
          </w:p>
        </w:tc>
      </w:tr>
      <w:tr>
        <w:trPr>
          <w:cantSplit/>
        </w:trPr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DQ-F15-6</w:t>
            </w:r>
          </w:p>
        </w:tc>
        <w:tc>
          <w:tcPr>
            <w:tcW w:type="dxa" w:w="2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التعهد الوصفي: خطوة واحدة أم اثنتان؟</w:t>
            </w:r>
          </w:p>
        </w:tc>
        <w:tc>
          <w:tcPr>
            <w:tcW w:type="dxa" w:w="3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خطوة واحدة إلى REVIEWED بمراجِع ودليل؛ UNDER_REVIEW حين لا يُحسم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FR-OBL-007</w:t>
            </w:r>
          </w:p>
        </w:tc>
      </w:tr>
      <w:tr>
        <w:trPr>
          <w:cantSplit/>
        </w:trPr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DQ-F15-7</w:t>
            </w:r>
          </w:p>
        </w:tc>
        <w:tc>
          <w:tcPr>
            <w:tcW w:type="dxa" w:w="2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لحظة فتح خرق LATE_REPORT</w:t>
            </w:r>
          </w:p>
        </w:tc>
        <w:tc>
          <w:tcPr>
            <w:tcW w:type="dxa" w:w="3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المهمة عند OVERDUE بعد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‎GraceDays‎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وإلا عند التقديم المتأخر كما في AC-FAC-6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FR-OBL-004</w:t>
            </w:r>
          </w:p>
        </w:tc>
      </w:tr>
      <w:tr>
        <w:trPr>
          <w:cantSplit/>
        </w:trPr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DQ-F15-8</w:t>
            </w:r>
          </w:p>
        </w:tc>
        <w:tc>
          <w:tcPr>
            <w:tcW w:type="dxa" w:w="2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الدخول إلى IN_CURE</w:t>
            </w:r>
          </w:p>
        </w:tc>
        <w:tc>
          <w:tcPr>
            <w:tcW w:type="dxa" w:w="3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آليًا عند الكشف إن كانت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‎CureDays‎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أكبر من صفر؛ ويدويًا إن منح البنك مهلة لاحقًا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BR-OBL-009</w:t>
            </w:r>
          </w:p>
        </w:tc>
      </w:tr>
      <w:tr>
        <w:trPr>
          <w:cantSplit/>
        </w:trPr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DQ-F15-9</w:t>
            </w:r>
          </w:p>
        </w:tc>
        <w:tc>
          <w:tcPr>
            <w:tcW w:type="dxa" w:w="2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أين يُحفظ التنازل قبل اعتماده؟</w:t>
            </w:r>
          </w:p>
        </w:tc>
        <w:tc>
          <w:tcPr>
            <w:tcW w:type="dxa" w:w="3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إضافة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‎WaiverApprovedBy/On‎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والسماح بحقول التنازل في OPEN وIN_CURE، وWAIVED يستلزم الاعتماد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F-OBL-1</w:t>
            </w:r>
          </w:p>
        </w:tc>
      </w:tr>
      <w:tr>
        <w:trPr>
          <w:cantSplit/>
        </w:trPr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DQ-F15-11</w:t>
            </w:r>
          </w:p>
        </w:tc>
        <w:tc>
          <w:tcPr>
            <w:tcW w:type="dxa" w:w="2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BREACH جديد لفترة لها خرق مفتوح</w:t>
            </w:r>
          </w:p>
        </w:tc>
        <w:tc>
          <w:tcPr>
            <w:tcW w:type="dxa" w:w="3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خرق ثانٍ؛ NeedsReview على القائم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BR-OBL-011</w:t>
            </w:r>
          </w:p>
        </w:tc>
      </w:tr>
      <w:tr>
        <w:trPr>
          <w:cantSplit/>
        </w:trPr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DQ-F15-12</w:t>
            </w:r>
          </w:p>
        </w:tc>
        <w:tc>
          <w:tcPr>
            <w:tcW w:type="dxa" w:w="2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يضع بند الأجندة WAIVED وبأي دليل؟</w:t>
            </w:r>
          </w:p>
        </w:tc>
        <w:tc>
          <w:tcPr>
            <w:tcW w:type="dxa" w:w="3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‎obl.waiver.approve‎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وسبب ووثيقة إلزاميان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§3</w:t>
            </w:r>
          </w:p>
        </w:tc>
      </w:tr>
      <w:tr>
        <w:trPr>
          <w:cantSplit/>
        </w:trPr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DQ-F15-13</w:t>
            </w:r>
          </w:p>
        </w:tc>
        <w:tc>
          <w:tcPr>
            <w:tcW w:type="dxa" w:w="2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تصحيح بند SUBMITTED</w:t>
            </w:r>
          </w:p>
        </w:tc>
        <w:tc>
          <w:tcPr>
            <w:tcW w:type="dxa" w:w="3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رجوع؛ تعديل مدقَّق؛ والخرق الناتج يغلقه TM إن زال التأخير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§3</w:t>
            </w:r>
          </w:p>
        </w:tc>
      </w:tr>
      <w:tr>
        <w:trPr>
          <w:cantSplit/>
        </w:trPr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DQ-F15-14</w:t>
            </w:r>
          </w:p>
        </w:tc>
        <w:tc>
          <w:tcPr>
            <w:tcW w:type="dxa" w:w="2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لون NOT_COMPARABLE وUNDER_REVIEW</w:t>
            </w:r>
          </w:p>
        </w:tc>
        <w:tc>
          <w:tcPr>
            <w:tcW w:type="dxa" w:w="3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AMBER لكليهما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BR-OBL-010</w:t>
            </w:r>
          </w:p>
        </w:tc>
      </w:tr>
      <w:tr>
        <w:trPr>
          <w:cantSplit/>
        </w:trPr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DQ-F15-15</w:t>
            </w:r>
          </w:p>
        </w:tc>
        <w:tc>
          <w:tcPr>
            <w:tcW w:type="dxa" w:w="2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فوات مهلة العلاج أو انتهاء التنازل</w:t>
            </w:r>
          </w:p>
        </w:tc>
        <w:tc>
          <w:tcPr>
            <w:tcW w:type="dxa" w:w="3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NeedsReview وتنبيه يومي بلا تغيير حالة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</w:t>
            </w:r>
          </w:p>
        </w:tc>
      </w:tr>
      <w:tr>
        <w:trPr>
          <w:cantSplit/>
        </w:trPr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DQ-F15-18</w:t>
            </w:r>
          </w:p>
        </w:tc>
        <w:tc>
          <w:tcPr>
            <w:tcW w:type="dxa" w:w="2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الرصيد الشهري: من يؤكد وما الذي يُقيَّم؟</w:t>
            </w:r>
          </w:p>
        </w:tc>
        <w:tc>
          <w:tcPr>
            <w:tcW w:type="dxa" w:w="3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المؤكد وحده؛ يؤكده حامل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‎fin.stats.enter‎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بلا معتمِد ثانٍ</w:t>
            </w:r>
          </w:p>
        </w:tc>
        <w:tc>
          <w:tcPr>
            <w:tcW w:type="dxa" w:w="18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BR-FIN-005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DOC-F16 — مخططات حالات كيانات الاعتماد التابعة (التعديل والسحب والمبيعات والمخالفات والبروفورما)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(2)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9"/>
        <w:gridCol w:w="2775"/>
        <w:gridCol w:w="2047"/>
        <w:gridCol w:w="2773"/>
      </w:tblGrid>
      <w:tr>
        <w:trPr>
          <w:cantSplit/>
          <w:tblHeader/>
        </w:trPr>
        <w:tc>
          <w:tcPr>
            <w:tcW w:type="dxa" w:w="22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27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22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DQ-F16-8</w:t>
            </w:r>
          </w:p>
        </w:tc>
        <w:tc>
          <w:tcPr>
            <w:tcW w:type="dxa" w:w="2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إغلاق الاعتماد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إغلاق آليًا؛ TM فقط بسبب؛ وحارس V-LCI-09 للجانبين</w:t>
            </w:r>
          </w:p>
        </w:tc>
        <w:tc>
          <w:tcPr>
            <w:tcW w:type="dxa" w:w="27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FR-LCI-015، BR-LCE-012</w:t>
            </w:r>
          </w:p>
        </w:tc>
      </w:tr>
      <w:tr>
        <w:trPr>
          <w:cantSplit/>
        </w:trPr>
        <w:tc>
          <w:tcPr>
            <w:tcW w:type="dxa" w:w="22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DQ-F16-12</w:t>
            </w:r>
          </w:p>
        </w:tc>
        <w:tc>
          <w:tcPr>
            <w:tcW w:type="dxa" w:w="2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يعود VERIFIED إلى UNVERIFIED؟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 بيد المشغّل مع ملاحظة وتدقيق HIGH، لتصحيح تحقق خاطئ</w:t>
            </w:r>
          </w:p>
        </w:tc>
        <w:tc>
          <w:tcPr>
            <w:tcW w:type="dxa" w:w="27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FR-LCT-006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DOC-F17 — تدفقات الأحداث غير المتزامنة: Outbox والمهام المجدولة ومسار الإشعار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(2)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1972"/>
        <w:gridCol w:w="3102"/>
        <w:gridCol w:w="2254"/>
      </w:tblGrid>
      <w:tr>
        <w:trPr>
          <w:cantSplit/>
          <w:tblHeader/>
        </w:trPr>
        <w:tc>
          <w:tcPr>
            <w:tcW w:type="dxa" w:w="25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2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DQ-F17-8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لغة الرجوع للإشعار</w:t>
            </w:r>
          </w:p>
        </w:tc>
        <w:tc>
          <w:tcPr>
            <w:tcW w:type="dxa" w:w="3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الإنجليزية، ويُعدَّل FR-NTF-024</w:t>
            </w:r>
          </w:p>
        </w:tc>
        <w:tc>
          <w:tcPr>
            <w:tcW w:type="dxa" w:w="2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AC-NTF-4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DQ-F17-12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أحداث مشترك معلّق</w:t>
            </w:r>
          </w:p>
        </w:tc>
        <w:tc>
          <w:tcPr>
            <w:tcW w:type="dxa" w:w="3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تبقى PENDING حتى يعود نشطًا؛ وتنبيه TA بالتعليق بريد منصة لا إشعار مشترك</w:t>
            </w:r>
          </w:p>
        </w:tc>
        <w:tc>
          <w:tcPr>
            <w:tcW w:type="dxa" w:w="2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DOC-F04 §7.4 وDOC-F05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DOC-S10 — دليل تشغيل خادم Ubuntu 24.04 لقاعدة البيانات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(3)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1991"/>
        <w:gridCol w:w="3890"/>
        <w:gridCol w:w="1707"/>
      </w:tblGrid>
      <w:tr>
        <w:trPr>
          <w:cantSplit/>
          <w:tblHeader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9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8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DQ-S10-1</w:t>
            </w:r>
          </w:p>
        </w:tc>
        <w:tc>
          <w:tcPr>
            <w:tcW w:type="dxa" w:w="19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حجم خادم القاعدة</w:t>
            </w:r>
          </w:p>
        </w:tc>
        <w:tc>
          <w:tcPr>
            <w:tcW w:type="dxa" w:w="38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 معالجات افتراضية و16 GB ذاكرة نقطة بدء، بعد التحقق من الحد الأدنى لدى Microsoft [تحقق MS]، ويُراجع بعد اختبار الحمل (NFR-PERF-01)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P-03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DQ-S10-8</w:t>
            </w:r>
          </w:p>
        </w:tc>
        <w:tc>
          <w:tcPr>
            <w:tcW w:type="dxa" w:w="19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يملك sudo</w:t>
            </w:r>
          </w:p>
        </w:tc>
        <w:tc>
          <w:tcPr>
            <w:tcW w:type="dxa" w:w="38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ثلاثة أشخاص مسمّون على الأكثر، يعتمدهم OWN، وليس بينهم حافظا المفتاح الرئيسي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§6.3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DQ-S10-9</w:t>
            </w:r>
          </w:p>
        </w:tc>
        <w:tc>
          <w:tcPr>
            <w:tcW w:type="dxa" w:w="19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طوارئ النظام</w:t>
            </w:r>
          </w:p>
        </w:tc>
        <w:tc>
          <w:tcPr>
            <w:tcW w:type="dxa" w:w="38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طرفية المزوّد بحساب كلمته مقسومة بين أمينين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§8.3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DOC-S11 — دليل نشر قاعدة البيانات على الخادم باستخدام deploy.sh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3"/>
        <w:gridCol w:w="2380"/>
        <w:gridCol w:w="2721"/>
        <w:gridCol w:w="2040"/>
      </w:tblGrid>
      <w:tr>
        <w:trPr>
          <w:cantSplit/>
          <w:tblHeader/>
        </w:trPr>
        <w:tc>
          <w:tcPr>
            <w:tcW w:type="dxa" w:w="2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7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20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27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DQ-S11-8</w:t>
            </w:r>
          </w:p>
        </w:tc>
        <w:tc>
          <w:tcPr>
            <w:tcW w:type="dxa" w:w="23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إصلاح عاجل قبل منفّذ الترحيل</w:t>
            </w:r>
          </w:p>
        </w:tc>
        <w:tc>
          <w:tcPr>
            <w:tcW w:type="dxa" w:w="27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تغيير طارئ مجرَّب على نسخة مستعادة، يعتمده OWN وSEC</w:t>
            </w:r>
          </w:p>
        </w:tc>
        <w:tc>
          <w:tcPr>
            <w:tcW w:type="dxa" w:w="20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§7.2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DOC-S12 — متطلبات السجلات والمراقبة والتدقيق التشغيلي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(3)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5"/>
        <w:gridCol w:w="2307"/>
        <w:gridCol w:w="3232"/>
        <w:gridCol w:w="1730"/>
      </w:tblGrid>
      <w:tr>
        <w:trPr>
          <w:cantSplit/>
          <w:tblHeader/>
        </w:trPr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7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DQ-S12-2</w:t>
            </w:r>
          </w:p>
        </w:tc>
        <w:tc>
          <w:tcPr>
            <w:tcW w:type="dxa" w:w="2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موقع المخزن المركزي ودولته</w:t>
            </w:r>
          </w:p>
        </w:tc>
        <w:tc>
          <w:tcPr>
            <w:tcW w:type="dxa" w:w="3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خارج حساب الاستضافة، في الدولة نفسها التي يُقبل فيها الموقع المنفصل للنسخ (DQ-S09-2، DQ-S07-2)</w:t>
            </w:r>
          </w:p>
        </w:tc>
        <w:tc>
          <w:tcPr>
            <w:tcW w:type="dxa" w:w="17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§5.2</w:t>
            </w:r>
          </w:p>
        </w:tc>
      </w:tr>
      <w:tr>
        <w:trPr>
          <w:cantSplit/>
        </w:trPr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DQ-S12-3</w:t>
            </w:r>
          </w:p>
        </w:tc>
        <w:tc>
          <w:tcPr>
            <w:tcW w:type="dxa" w:w="2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مدد الاحتفاظ</w:t>
            </w:r>
          </w:p>
        </w:tc>
        <w:tc>
          <w:tcPr>
            <w:tcW w:type="dxa" w:w="3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جدول §5.1</w:t>
            </w:r>
          </w:p>
        </w:tc>
        <w:tc>
          <w:tcPr>
            <w:tcW w:type="dxa" w:w="17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§5.1</w:t>
            </w:r>
          </w:p>
        </w:tc>
      </w:tr>
      <w:tr>
        <w:trPr>
          <w:cantSplit/>
        </w:trPr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DQ-S12-10</w:t>
            </w:r>
          </w:p>
        </w:tc>
        <w:tc>
          <w:tcPr>
            <w:tcW w:type="dxa" w:w="2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المناوبة</w:t>
            </w:r>
          </w:p>
        </w:tc>
        <w:tc>
          <w:tcPr>
            <w:tcW w:type="dxa" w:w="3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A1 على مدار الساعة من الإطلاق، وساعات العمل قبله</w:t>
            </w:r>
          </w:p>
        </w:tc>
        <w:tc>
          <w:tcPr>
            <w:tcW w:type="dxa" w:w="17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DOC-S13 — خطة اختبار الأمن والعزل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(2)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9"/>
        <w:gridCol w:w="2566"/>
        <w:gridCol w:w="3193"/>
        <w:gridCol w:w="1796"/>
      </w:tblGrid>
      <w:tr>
        <w:trPr>
          <w:cantSplit/>
          <w:tblHeader/>
        </w:trPr>
        <w:tc>
          <w:tcPr>
            <w:tcW w:type="dxa" w:w="2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5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1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7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DQ-S13-5</w:t>
            </w:r>
          </w:p>
        </w:tc>
        <w:tc>
          <w:tcPr>
            <w:tcW w:type="dxa" w:w="25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أداة الفحص الديناميكي ومزوّد اختبار الاختراق</w:t>
            </w:r>
          </w:p>
        </w:tc>
        <w:tc>
          <w:tcPr>
            <w:tcW w:type="dxa" w:w="31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فاحص DAST مفتوح المصدر، مثل OWASP ZAP، في بيئة الاختبار؛ ومزوّد اختبار خارجي مستقل يختاره OWN</w:t>
            </w:r>
          </w:p>
        </w:tc>
        <w:tc>
          <w:tcPr>
            <w:tcW w:type="dxa" w:w="17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L7، §9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DQ-S13-10</w:t>
            </w:r>
          </w:p>
        </w:tc>
        <w:tc>
          <w:tcPr>
            <w:tcW w:type="dxa" w:w="25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بيئة اختبار الاختراق وتكراره</w:t>
            </w:r>
          </w:p>
        </w:tc>
        <w:tc>
          <w:tcPr>
            <w:tcW w:type="dxa" w:w="31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نسخة معزولة ببيانات اصطناعية، قبل قرار التجربة بثلاثة أسابيع على الأقل لإتاحة الإصلاح وإعادة الاختبار، ثم سنويًا</w:t>
            </w:r>
          </w:p>
        </w:tc>
        <w:tc>
          <w:tcPr>
            <w:tcW w:type="dxa" w:w="17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§9، DOC-B12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DOC-B06 — مواصفة بيانات الاختبار والتجهيل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(5)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3"/>
        <w:gridCol w:w="3088"/>
        <w:gridCol w:w="2851"/>
        <w:gridCol w:w="1682"/>
      </w:tblGrid>
      <w:tr>
        <w:trPr>
          <w:cantSplit/>
          <w:tblHeader/>
        </w:trPr>
        <w:tc>
          <w:tcPr>
            <w:tcW w:type="dxa" w:w="22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30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8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22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DQ-B06-1</w:t>
            </w:r>
          </w:p>
        </w:tc>
        <w:tc>
          <w:tcPr>
            <w:tcW w:type="dxa" w:w="30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تُستعمل بيانات العميل الرئيسية مجهّلة في UAT؟</w:t>
            </w:r>
          </w:p>
        </w:tc>
        <w:tc>
          <w:tcPr>
            <w:tcW w:type="dxa" w:w="28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افتراضيًا؛ DS-AGR مع بيانات اصطناعية، والتجهيل لغيرها باعتماد LEG فقط</w:t>
            </w:r>
          </w:p>
        </w:tc>
        <w:tc>
          <w:tcPr>
            <w:tcW w:type="dxa" w:w="1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DS-UAT</w:t>
            </w:r>
          </w:p>
        </w:tc>
      </w:tr>
      <w:tr>
        <w:trPr>
          <w:cantSplit/>
        </w:trPr>
        <w:tc>
          <w:tcPr>
            <w:tcW w:type="dxa" w:w="22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DQ-B06-2</w:t>
            </w:r>
          </w:p>
        </w:tc>
        <w:tc>
          <w:tcPr>
            <w:tcW w:type="dxa" w:w="30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كيف يتحقق خروج S2 بالاتفاقيات «الفعلية»</w:t>
            </w:r>
          </w:p>
        </w:tc>
        <w:tc>
          <w:tcPr>
            <w:tcW w:type="dxa" w:w="28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ببنيتها كاملة مجهّلة في الاختبار، وبقيمها الحقيقية في الإنتاج عند التجربة (§6.5)</w:t>
            </w:r>
          </w:p>
        </w:tc>
        <w:tc>
          <w:tcPr>
            <w:tcW w:type="dxa" w:w="1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خروج S2</w:t>
            </w:r>
          </w:p>
        </w:tc>
      </w:tr>
      <w:tr>
        <w:trPr>
          <w:cantSplit/>
        </w:trPr>
        <w:tc>
          <w:tcPr>
            <w:tcW w:type="dxa" w:w="22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DQ-B06-3</w:t>
            </w:r>
          </w:p>
        </w:tc>
        <w:tc>
          <w:tcPr>
            <w:tcW w:type="dxa" w:w="30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تحويل المبالغ</w:t>
            </w:r>
          </w:p>
        </w:tc>
        <w:tc>
          <w:tcPr>
            <w:tcW w:type="dxa" w:w="28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معامل سري واحد لكل اتفاقية بين 0.5 و2.0 ثم التقريب إلى ألف</w:t>
            </w:r>
          </w:p>
        </w:tc>
        <w:tc>
          <w:tcPr>
            <w:tcW w:type="dxa" w:w="1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DS-AGR</w:t>
            </w:r>
          </w:p>
        </w:tc>
      </w:tr>
      <w:tr>
        <w:trPr>
          <w:cantSplit/>
        </w:trPr>
        <w:tc>
          <w:tcPr>
            <w:tcW w:type="dxa" w:w="22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DQ-B06-5</w:t>
            </w:r>
          </w:p>
        </w:tc>
        <w:tc>
          <w:tcPr>
            <w:tcW w:type="dxa" w:w="30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يبقى من النسب</w:t>
            </w:r>
          </w:p>
        </w:tc>
        <w:tc>
          <w:tcPr>
            <w:tcW w:type="dxa" w:w="28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مهل التقارير ونسب التعهدات وفراغها تبقى؛ الهوامش والرسوم تُستبدل</w:t>
            </w:r>
          </w:p>
        </w:tc>
        <w:tc>
          <w:tcPr>
            <w:tcW w:type="dxa" w:w="1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§6.3</w:t>
            </w:r>
          </w:p>
        </w:tc>
      </w:tr>
      <w:tr>
        <w:trPr>
          <w:cantSplit/>
        </w:trPr>
        <w:tc>
          <w:tcPr>
            <w:tcW w:type="dxa" w:w="22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DQ-B06-9</w:t>
            </w:r>
          </w:p>
        </w:tc>
        <w:tc>
          <w:tcPr>
            <w:tcW w:type="dxa" w:w="30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سلسلة الاعتماد للحزم</w:t>
            </w:r>
          </w:p>
        </w:tc>
        <w:tc>
          <w:tcPr>
            <w:tcW w:type="dxa" w:w="28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QA يعدّ، وشخص ثانٍ يراجع، وTRM يطابق البنية، وLEG يعتمد</w:t>
            </w:r>
          </w:p>
        </w:tc>
        <w:tc>
          <w:tcPr>
            <w:tcW w:type="dxa" w:w="16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V-6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DOC-B08 — مصفوفة التتبع: المتطلب والقاعدة والقبول والكيان والاختبار والشاشة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0"/>
        <w:gridCol w:w="2113"/>
        <w:gridCol w:w="2818"/>
        <w:gridCol w:w="2113"/>
      </w:tblGrid>
      <w:tr>
        <w:trPr>
          <w:cantSplit/>
          <w:tblHeader/>
        </w:trPr>
        <w:tc>
          <w:tcPr>
            <w:tcW w:type="dxa" w:w="28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1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21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DQ-B08-5</w:t>
            </w:r>
          </w:p>
        </w:tc>
        <w:tc>
          <w:tcPr>
            <w:tcW w:type="dxa" w:w="21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قاعدة بوابة الخروج</w:t>
            </w:r>
          </w:p>
        </w:tc>
        <w:tc>
          <w:tcPr>
            <w:tcW w:type="dxa" w:w="2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§5.4</w:t>
            </w:r>
          </w:p>
        </w:tc>
        <w:tc>
          <w:tcPr>
            <w:tcW w:type="dxa" w:w="21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خروج كل شريحة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9" w:id="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3.3 مستندات P2 (قبل الإطلاق)</w:t>
      </w:r>
      <w:bookmarkEnd w:id="9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DOC-S15 — إجراء الاستجابة للحوادث الأمنية وإخطار خرق البيانات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(7)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9"/>
        <w:gridCol w:w="2423"/>
        <w:gridCol w:w="2863"/>
        <w:gridCol w:w="2289"/>
      </w:tblGrid>
      <w:tr>
        <w:trPr>
          <w:cantSplit/>
          <w:tblHeader/>
        </w:trPr>
        <w:tc>
          <w:tcPr>
            <w:tcW w:type="dxa" w:w="2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8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2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2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DQ-S15-1</w:t>
            </w:r>
          </w:p>
        </w:tc>
        <w:tc>
          <w:tcPr>
            <w:tcW w:type="dxa" w:w="2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يقود الحوادث وكيف تُغطى الساعات</w:t>
            </w:r>
          </w:p>
        </w:tc>
        <w:tc>
          <w:tcPr>
            <w:tcW w:type="dxa" w:w="28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 قائدًا وOPS نائبًا، والمناوبة كما في DQ-S12-10</w:t>
            </w:r>
          </w:p>
        </w:tc>
        <w:tc>
          <w:tcPr>
            <w:tcW w:type="dxa" w:w="2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الإطلاق</w:t>
            </w:r>
          </w:p>
        </w:tc>
      </w:tr>
      <w:tr>
        <w:trPr>
          <w:cantSplit/>
        </w:trPr>
        <w:tc>
          <w:tcPr>
            <w:tcW w:type="dxa" w:w="2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DQ-S15-3</w:t>
            </w:r>
          </w:p>
        </w:tc>
        <w:tc>
          <w:tcPr>
            <w:tcW w:type="dxa" w:w="2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مقياس الشدة وأزمنته</w:t>
            </w:r>
          </w:p>
        </w:tc>
        <w:tc>
          <w:tcPr>
            <w:tcW w:type="dxa" w:w="28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جدول §4</w:t>
            </w:r>
          </w:p>
        </w:tc>
        <w:tc>
          <w:tcPr>
            <w:tcW w:type="dxa" w:w="2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</w:t>
            </w:r>
          </w:p>
        </w:tc>
      </w:tr>
      <w:tr>
        <w:trPr>
          <w:cantSplit/>
        </w:trPr>
        <w:tc>
          <w:tcPr>
            <w:tcW w:type="dxa" w:w="2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DQ-S15-4</w:t>
            </w:r>
          </w:p>
        </w:tc>
        <w:tc>
          <w:tcPr>
            <w:tcW w:type="dxa" w:w="2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الهدف الداخلي لإبلاغ المشترك</w:t>
            </w:r>
          </w:p>
        </w:tc>
        <w:tc>
          <w:tcPr>
            <w:tcW w:type="dxa" w:w="28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24 ساعة من التأكيد، ويُثبت في عقد الاشتراك</w:t>
            </w:r>
          </w:p>
        </w:tc>
        <w:tc>
          <w:tcPr>
            <w:tcW w:type="dxa" w:w="2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§10.2، DQ-S07-3</w:t>
            </w:r>
          </w:p>
        </w:tc>
      </w:tr>
      <w:tr>
        <w:trPr>
          <w:cantSplit/>
        </w:trPr>
        <w:tc>
          <w:tcPr>
            <w:tcW w:type="dxa" w:w="2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DQ-S15-5</w:t>
            </w:r>
          </w:p>
        </w:tc>
        <w:tc>
          <w:tcPr>
            <w:tcW w:type="dxa" w:w="2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القانون والجهات ومهلها، وهل تبلّغ المنصة بنفسها عن بياناتها</w:t>
            </w:r>
          </w:p>
        </w:tc>
        <w:tc>
          <w:tcPr>
            <w:tcW w:type="dxa" w:w="28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يحدده المستشار لكل دولة قبل الإطلاق</w:t>
            </w:r>
          </w:p>
        </w:tc>
        <w:tc>
          <w:tcPr>
            <w:tcW w:type="dxa" w:w="2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§10.3، X-AUD-4</w:t>
            </w:r>
          </w:p>
        </w:tc>
      </w:tr>
      <w:tr>
        <w:trPr>
          <w:cantSplit/>
        </w:trPr>
        <w:tc>
          <w:tcPr>
            <w:tcW w:type="dxa" w:w="2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DQ-S15-7</w:t>
            </w:r>
          </w:p>
        </w:tc>
        <w:tc>
          <w:tcPr>
            <w:tcW w:type="dxa" w:w="2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وقف قراءة مشترك كامل</w:t>
            </w:r>
          </w:p>
        </w:tc>
        <w:tc>
          <w:tcPr>
            <w:tcW w:type="dxa" w:w="28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حسم O-18 بحيث يرفض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‎SUSPENDED‎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الربط الجديد إلا لمن تسمح له BR-PLT-002</w:t>
            </w:r>
          </w:p>
        </w:tc>
        <w:tc>
          <w:tcPr>
            <w:tcW w:type="dxa" w:w="2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§8.2</w:t>
            </w:r>
          </w:p>
        </w:tc>
      </w:tr>
      <w:tr>
        <w:trPr>
          <w:cantSplit/>
        </w:trPr>
        <w:tc>
          <w:tcPr>
            <w:tcW w:type="dxa" w:w="2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DQ-S15-8</w:t>
            </w:r>
          </w:p>
        </w:tc>
        <w:tc>
          <w:tcPr>
            <w:tcW w:type="dxa" w:w="2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لقطة القرص دليلًا</w:t>
            </w:r>
          </w:p>
        </w:tc>
        <w:tc>
          <w:tcPr>
            <w:tcW w:type="dxa" w:w="28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بموافقة OWN فقط، ومعاملة المقيّد</w:t>
            </w:r>
          </w:p>
        </w:tc>
        <w:tc>
          <w:tcPr>
            <w:tcW w:type="dxa" w:w="2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E-6</w:t>
            </w:r>
          </w:p>
        </w:tc>
      </w:tr>
      <w:tr>
        <w:trPr>
          <w:cantSplit/>
        </w:trPr>
        <w:tc>
          <w:tcPr>
            <w:tcW w:type="dxa" w:w="2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DQ-S15-9</w:t>
            </w:r>
          </w:p>
        </w:tc>
        <w:tc>
          <w:tcPr>
            <w:tcW w:type="dxa" w:w="2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سياسة الفدية</w:t>
            </w:r>
          </w:p>
        </w:tc>
        <w:tc>
          <w:tcPr>
            <w:tcW w:type="dxa" w:w="28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دفع</w:t>
            </w:r>
          </w:p>
        </w:tc>
        <w:tc>
          <w:tcPr>
            <w:tcW w:type="dxa" w:w="2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§8.4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DOC-B12 — خطة قبول المستخدم والإطلاق التجريبي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(9)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3116"/>
        <w:gridCol w:w="2595"/>
        <w:gridCol w:w="1817"/>
      </w:tblGrid>
      <w:tr>
        <w:trPr>
          <w:cantSplit/>
          <w:tblHeader/>
        </w:trPr>
        <w:tc>
          <w:tcPr>
            <w:tcW w:type="dxa" w:w="23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3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DQ-B12-1</w:t>
            </w:r>
          </w:p>
        </w:tc>
        <w:tc>
          <w:tcPr>
            <w:tcW w:type="dxa" w:w="3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UAT لكل شريحة أم UAT نهائي فقط؟</w:t>
            </w:r>
          </w:p>
        </w:tc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أسبوع لكل شريحة من S1، وثلاثة أسابيع نهائية بعد S5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جدول المشروع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DQ-B12-2</w:t>
            </w:r>
          </w:p>
        </w:tc>
        <w:tc>
          <w:tcPr>
            <w:tcW w:type="dxa" w:w="3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مدة التجربة وشكلها</w:t>
            </w:r>
          </w:p>
        </w:tc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ثمانية أسابيع بتشغيل موازٍ والعملية اليدوية سجل رسمي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DQ-B12-3</w:t>
            </w:r>
          </w:p>
        </w:tc>
        <w:tc>
          <w:tcPr>
            <w:tcW w:type="dxa" w:w="3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المشترك التجريبي</w:t>
            </w:r>
          </w:p>
        </w:tc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مجموعة العميل التي زوّدت الاتفاقيات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DQ-B12-4</w:t>
            </w:r>
          </w:p>
        </w:tc>
        <w:tc>
          <w:tcPr>
            <w:tcW w:type="dxa" w:w="3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أعداد المشاركين لكل دور</w:t>
            </w:r>
          </w:p>
        </w:tc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في §5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جدول UAT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DQ-B12-5</w:t>
            </w:r>
          </w:p>
        </w:tc>
        <w:tc>
          <w:tcPr>
            <w:tcW w:type="dxa" w:w="3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حدود خروج التجربة</w:t>
            </w:r>
          </w:p>
        </w:tc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في §8.3، ومنها عشرة طلبات اعتماد حقيقية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قرار الإطلاق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DQ-B12-6</w:t>
            </w:r>
          </w:p>
        </w:tc>
        <w:tc>
          <w:tcPr>
            <w:tcW w:type="dxa" w:w="3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سلطة قرار التجربة والإطلاق</w:t>
            </w:r>
          </w:p>
        </w:tc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 بتوصية QA وSEC وOPS، ولـ LEG رفض في بنود حماية البيانات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DQ-B12-7</w:t>
            </w:r>
          </w:p>
        </w:tc>
        <w:tc>
          <w:tcPr>
            <w:tcW w:type="dxa" w:w="3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التصدير FR-PLT-039 بأولوية Should في S5، والتراجع يعتمد عليه</w:t>
            </w:r>
          </w:p>
        </w:tc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رفعه إلى Must للتجربة، أو إجراء تصدير بيد DBA موثّق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 البند 13، §10.3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DQ-B12-9</w:t>
            </w:r>
          </w:p>
        </w:tc>
        <w:tc>
          <w:tcPr>
            <w:tcW w:type="dxa" w:w="3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مشاركة المالية في UAT</w:t>
            </w:r>
          </w:p>
        </w:tc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تُضاف المالية إلى الأقسام الثلاثة لأجل S2-ب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DQ-B12-11</w:t>
            </w:r>
          </w:p>
        </w:tc>
        <w:tc>
          <w:tcPr>
            <w:tcW w:type="dxa" w:w="3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لغة نصوص السيناريوهات للمشاركين</w:t>
            </w:r>
          </w:p>
        </w:tc>
        <w:tc>
          <w:tcPr>
            <w:tcW w:type="dxa" w:w="25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الإنجليزية مع شرح عربي في جلسة التدريب، حتى تصدر الواجهة العربية</w:t>
            </w:r>
          </w:p>
        </w:tc>
        <w:tc>
          <w:tcPr>
            <w:tcW w:type="dxa" w:w="18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القرارات المعتمدة من المالك · BankFas · 2026-10-12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سجل القرارات المطلوبة من المالك</dc:title>
  <dc:creator>Claude</dc:creator>
  <dc:description>BankFas database design document</dc:description>
  <cp:lastModifiedBy>Un-named</cp:lastModifiedBy>
  <cp:revision>1</cp:revision>
  <dcterms:created xsi:type="dcterms:W3CDTF">2026-10-12T21:31:18.156Z</dcterms:created>
  <dcterms:modified xsi:type="dcterms:W3CDTF">2026-10-12T21:31:18.161Z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