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لم يُنفَّذ على SQL Server</w:t>
            </w:r>
            <w:r>
              <w:rPr>
                <w:rFonts w:ascii="Arial" w:cs="Arial" w:eastAsia="Arial" w:hAnsi="Arial"/>
                <w:b w:val="false"/>
                <w:bCs w:val="false"/>
                <w:sz w:val="18"/>
                <w:szCs w:val="18"/>
                <w:rtl/>
              </w:rPr>
              <w:t xml:space="preserve"> بعد (انظر §14)</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2">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5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6">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845"/>
        <w:gridCol w:w="4019"/>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3,261 مُعرَّفة في النماذج + الأعمدة الآلية = </w:t>
            </w:r>
            <w:r>
              <w:rPr>
                <w:rFonts w:ascii="Arial" w:cs="Arial" w:eastAsia="Arial" w:hAnsi="Arial"/>
                <w:b/>
                <w:bCs/>
                <w:sz w:val="18"/>
                <w:szCs w:val="18"/>
                <w:rtl/>
              </w:rPr>
              <w:t xml:space="preserve">3,787</w:t>
            </w:r>
            <w:r>
              <w:rPr>
                <w:rFonts w:ascii="Arial" w:cs="Arial" w:eastAsia="Arial" w:hAnsi="Arial"/>
                <w:b w:val="false"/>
                <w:bCs w:val="false"/>
                <w:sz w:val="18"/>
                <w:szCs w:val="18"/>
                <w:rtl/>
              </w:rPr>
              <w:t xml:space="preserve"> في DDL</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750</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485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+ 81 بسيطة نحو جداول عالمية/مختلطة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675 غير مجمّع (196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1,145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فهارس فريدة مصفّاة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184 (183 بسياسة عامة +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الـ10 العالمية خارجها)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(73 مفتاحًا من الـ485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1"/>
        <w:gridCol w:w="1287"/>
        <w:gridCol w:w="3287"/>
        <w:gridCol w:w="1287"/>
        <w:gridCol w:w="1144"/>
        <w:gridCol w:w="1858"/>
      </w:tblGrid>
      <w:tr>
        <w:trPr>
          <w:cantSplit/>
          <w:tblHeader/>
        </w:trPr>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179</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Arial" w:cs="Arial" w:eastAsia="Arial" w:hAnsi="Arial"/>
          <w:b w:val="false"/>
          <w:bCs w:val="false"/>
          <w:sz w:val="21"/>
          <w:szCs w:val="21"/>
          <w:rtl/>
        </w:rPr>
        <w:t xml:space="preserve">جدول مختلط ودلالته مختلفة عن الكتالوجات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الكتالوجات العالمية والمختلطة وجداول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المشترك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المركز المميَّز بالأصفر) بالمستخدمين والأدوار والصلاحيات ومفتاح تشفيره وشركاته. الأسهم المتصلة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مع اسم العمود عليها. الجداول المملوكة للمشترك مجمّعة في عنقود أزرق، وكلها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بسهم واحد ذهبي؛ وبذلك لا تتقاطع الأسهم المتكررة فوق بعضها.</w:t>
      </w:r>
    </w:p>
    <w:p>
      <w:pPr>
        <w:keepNext/>
        <w:bidi/>
        <w:spacing w:after="60" w:before="160"/>
        <w:jc w:val="center"/>
      </w:pPr>
      <w:r>
        <w:drawing>
          <wp:inline distT="0" distB="0" distL="0" distR="0">
            <wp:extent cx="6096000" cy="4286250"/>
            <wp:effectExtent t="0" r="0" b="0" l="0"/>
            <wp:docPr id="1" name="diagrams/erd_00_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86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(750)،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5124450"/>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124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4"/>
        <w:gridCol w:w="6976"/>
        <w:gridCol w:w="1444"/>
      </w:tblGrid>
      <w:tr>
        <w:trPr>
          <w:cantSplit/>
          <w:tblHeader/>
        </w:trPr>
        <w:tc>
          <w:tcPr>
            <w:tcW w:type="dxa" w:w="1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الصناديق الرمادية جداول تقع خارج الصورة، ومنها تُستدل العلاقة الكاملة.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44672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67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0867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0867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3962400"/>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62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6724650"/>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2865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286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1"/>
        <w:bidi/>
      </w:pPr>
      <w:bookmarkStart w:name="_sec47" w:id="47"/>
      <w:r>
        <w:rPr>
          <w:rFonts w:ascii="Arial" w:cs="Arial" w:eastAsia="Arial" w:hAnsi="Arial"/>
          <w:b/>
          <w:bCs/>
          <w:color w:val="1F3A5F"/>
          <w:sz w:val="32"/>
          <w:szCs w:val="32"/>
          <w:rtl/>
        </w:rPr>
        <w:t xml:space="preserve">12. النشر وإدارة التغيير</w:t>
      </w:r>
      <w:bookmarkEnd w:id="47"/>
    </w:p>
    <w:p>
      <w:pPr>
        <w:pStyle w:val="Heading2"/>
        <w:bidi/>
      </w:pPr>
      <w:bookmarkStart w:name="_sec48" w:id="4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48"/>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49" w:id="49"/>
      <w:r>
        <w:rPr>
          <w:rFonts w:ascii="Arial" w:cs="Arial" w:eastAsia="Arial" w:hAnsi="Arial"/>
          <w:b/>
          <w:bCs/>
          <w:color w:val="2B5C8A"/>
          <w:sz w:val="26"/>
          <w:szCs w:val="26"/>
          <w:rtl/>
        </w:rPr>
        <w:t xml:space="preserve">12.2 تغيير النموذج</w:t>
      </w:r>
      <w:bookmarkEnd w:id="4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0" w:id="50"/>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5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1" w:id="51"/>
      <w:r>
        <w:rPr>
          <w:rFonts w:ascii="Arial" w:cs="Arial" w:eastAsia="Arial" w:hAnsi="Arial"/>
          <w:b/>
          <w:bCs/>
          <w:color w:val="2B5C8A"/>
          <w:sz w:val="26"/>
          <w:szCs w:val="26"/>
          <w:rtl/>
        </w:rPr>
        <w:t xml:space="preserve">12.4 الأداء والحمل</w:t>
      </w:r>
      <w:bookmarkEnd w:id="5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2" w:id="52"/>
      <w:r>
        <w:rPr>
          <w:rFonts w:ascii="Arial" w:cs="Arial" w:eastAsia="Arial" w:hAnsi="Arial"/>
          <w:b/>
          <w:bCs/>
          <w:color w:val="1F3A5F"/>
          <w:sz w:val="32"/>
          <w:szCs w:val="32"/>
          <w:rtl/>
        </w:rPr>
        <w:t xml:space="preserve">13. البذور وتهيئة المشترك (خطة — لم تُنفَّذ بعد)</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6"/>
        <w:gridCol w:w="6655"/>
        <w:gridCol w:w="2073"/>
      </w:tblGrid>
      <w:tr>
        <w:trPr>
          <w:cantSplit/>
          <w:tblHeader/>
        </w:trPr>
        <w:tc>
          <w:tcPr>
            <w:tcW w:type="dxa" w:w="11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6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6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والكتالوجات الافتراضية، والأدوار القياسية وربطها بالصلاحيات، وقوالب دورات العمل، وملفات KYC المسبقة، وقواعد الإشعارات</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3" w:id="53"/>
      <w:r>
        <w:rPr>
          <w:rFonts w:ascii="Arial" w:cs="Arial" w:eastAsia="Arial" w:hAnsi="Arial"/>
          <w:b/>
          <w:bCs/>
          <w:color w:val="1F3A5F"/>
          <w:sz w:val="32"/>
          <w:szCs w:val="32"/>
          <w:rtl/>
        </w:rPr>
        <w:t xml:space="preserve">14. أدلة التحقق وحدودها (بصراحة)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1"/>
        <w:gridCol w:w="2804"/>
        <w:gridCol w:w="3289"/>
      </w:tblGrid>
      <w:tr>
        <w:trPr>
          <w:cantSplit/>
          <w:tblHeader/>
        </w:trPr>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3,261 عمودًا؛ لا مراجع معلّقة؛ لا مخالفة لقواعد النطاق</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750 مفتاحًا أجنبيًا / 691 قيد فريد أو أساسي</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206 منحة في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و36 منحة حذف و7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28 عمودًا مقيّدًا، القواعد R1–R10</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15. القرارات المتخذة (تُعتمد ما لم تعترض)</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16. حدود معروفة ونقاط مفتوحة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17. الخطوة التالية</w:t>
      </w:r>
      <w:bookmarkEnd w:id="56"/>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DB-20 والنقاط O-9 إلى O-13، والأسئلة التي تحتاج قرارك: </w:t>
      </w:r>
      <w:r>
        <w:rPr>
          <w:rFonts w:ascii="Arial" w:cs="Arial" w:eastAsia="Arial" w:hAnsi="Arial"/>
          <w:b/>
          <w:bCs/>
          <w:sz w:val="21"/>
          <w:szCs w:val="21"/>
          <w:rtl/>
        </w:rPr>
        <w:t xml:space="preserve">هل تعتمد تعديل المواصفة 13 (O-10)؟</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c470ac567d42eedd91ab7ee555441b02367e1bd1.png"/><Relationship Id="rId11" Type="http://schemas.openxmlformats.org/officeDocument/2006/relationships/image" Target="media/023b31d707ef814fb37a6f78c983f37d17f3be09.png"/><Relationship Id="rId12" Type="http://schemas.openxmlformats.org/officeDocument/2006/relationships/image" Target="media/08be56599de58476eb698fd45527329596c21678.png"/><Relationship Id="rId13" Type="http://schemas.openxmlformats.org/officeDocument/2006/relationships/image" Target="media/75ae9d9b4f66381fda32d78493088226f69ce321.png"/><Relationship Id="rId14" Type="http://schemas.openxmlformats.org/officeDocument/2006/relationships/image" Target="media/d57052b395e84b399c7af24729783c6dae07bfec.png"/><Relationship Id="rId15" Type="http://schemas.openxmlformats.org/officeDocument/2006/relationships/image" Target="media/c2fae0126d354cf46c9b01d03744203f9df0c2be.png"/><Relationship Id="rId16" Type="http://schemas.openxmlformats.org/officeDocument/2006/relationships/image" Target="media/f7fad60b4262de41a707c4d71e673337082274e0.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6ba72a09d2f30416fb78094f36f990ea4092103e.png"/><Relationship Id="rId20" Type="http://schemas.openxmlformats.org/officeDocument/2006/relationships/image" Target="media/60c57410e6b8d60c8d80de1c5586d72eda4f3b5e.png"/><Relationship Id="rId21" Type="http://schemas.openxmlformats.org/officeDocument/2006/relationships/image" Target="media/710019186ab834f64a1fd199078780de73a5dc5d.png"/><Relationship Id="rId22" Type="http://schemas.openxmlformats.org/officeDocument/2006/relationships/image" Target="media/5302c6bfb0a2969ad09067f0426cbc703ecca30e.png"/><Relationship Id="rId23" Type="http://schemas.openxmlformats.org/officeDocument/2006/relationships/image" Target="media/69d240aa455c95aad8bc7fc8de5a7d02424a40c3.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2026-10-10T23:23:23.659Z</dcterms:created>
  <dcterms:modified xsi:type="dcterms:W3CDTF">2026-10-10T23:23:23.663Z</dcterms:modified>
</cp:coreProperties>
</file>

<file path=docProps/custom.xml><?xml version="1.0" encoding="utf-8"?>
<Properties xmlns="http://schemas.openxmlformats.org/officeDocument/2006/custom-properties" xmlns:vt="http://schemas.openxmlformats.org/officeDocument/2006/docPropsVTypes"/>
</file>