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"/>
        <w:gridCol w:w="896"/>
        <w:gridCol w:w="3739"/>
        <w:gridCol w:w="2464"/>
        <w:gridCol w:w="973"/>
        <w:gridCol w:w="896"/>
      </w:tblGrid>
      <w:tr>
        <w:trPr>
          <w:cantSplit/>
          <w:tblHeader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(tools/deploy/deploy.sh:17-19)؛ اعتراض الاتصال أو سكربت معدّل يعني سيطرة كاملة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944"/>
        <w:gridCol w:w="4020"/>
        <w:gridCol w:w="1908"/>
        <w:gridCol w:w="1104"/>
        <w:gridCol w:w="944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(DQ-S01-8)؛ مرساة دورية للسلسلة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2118"/>
        <w:gridCol w:w="2548"/>
        <w:gridCol w:w="1540"/>
        <w:gridCol w:w="2118"/>
      </w:tblGrid>
      <w:tr>
        <w:trPr>
          <w:cantSplit/>
          <w:tblHeader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25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2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2026-10-13T12:33:18.379Z</dcterms:created>
  <dcterms:modified xsi:type="dcterms:W3CDTF">2026-10-13T12:33:18.379Z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