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DOC-S08 — نموذج الوصول إلى قاعدة البيانات وبيانات اعتمادها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خريطة الحسابات</w:t>
        </w:r>
      </w:hyperlink>
    </w:p>
    <w:p>
      <w:pPr>
        <w:bidi/>
        <w:spacing w:after="50" w:before="0"/>
        <w:ind w:left="0"/>
      </w:pPr>
      <w:hyperlink w:history="1" w:anchor="_sec4">
        <w:r>
          <w:rPr>
            <w:rFonts w:ascii="Arial" w:cs="Arial" w:eastAsia="Arial" w:hAnsi="Arial"/>
            <w:b/>
            <w:bCs/>
            <w:color w:val="1F3A5F"/>
            <w:sz w:val="20"/>
            <w:szCs w:val="20"/>
            <w:rtl/>
          </w:rPr>
          <w:t xml:space="preserve">4. المصادقة</w:t>
        </w:r>
      </w:hyperlink>
    </w:p>
    <w:p>
      <w:pPr>
        <w:bidi/>
        <w:spacing w:after="50" w:before="0"/>
        <w:ind w:left="0"/>
      </w:pPr>
      <w:hyperlink w:history="1" w:anchor="_sec5">
        <w:r>
          <w:rPr>
            <w:rFonts w:ascii="Arial" w:cs="Arial" w:eastAsia="Arial" w:hAnsi="Arial"/>
            <w:b/>
            <w:bCs/>
            <w:color w:val="1F3A5F"/>
            <w:sz w:val="20"/>
            <w:szCs w:val="20"/>
            <w:rtl/>
          </w:rPr>
          <w:t xml:space="preserve">5. حفظ الأسرار</w:t>
        </w:r>
      </w:hyperlink>
    </w:p>
    <w:p>
      <w:pPr>
        <w:bidi/>
        <w:spacing w:after="50" w:before="0"/>
        <w:ind w:left="0"/>
      </w:pPr>
      <w:hyperlink w:history="1" w:anchor="_sec6">
        <w:r>
          <w:rPr>
            <w:rFonts w:ascii="Arial" w:cs="Arial" w:eastAsia="Arial" w:hAnsi="Arial"/>
            <w:b/>
            <w:bCs/>
            <w:color w:val="1F3A5F"/>
            <w:sz w:val="20"/>
            <w:szCs w:val="20"/>
            <w:rtl/>
          </w:rPr>
          <w:t xml:space="preserve">6. التدوير</w:t>
        </w:r>
      </w:hyperlink>
    </w:p>
    <w:p>
      <w:pPr>
        <w:bidi/>
        <w:spacing w:after="50" w:before="0"/>
        <w:ind w:left="0"/>
      </w:pPr>
      <w:hyperlink w:history="1" w:anchor="_sec7">
        <w:r>
          <w:rPr>
            <w:rFonts w:ascii="Arial" w:cs="Arial" w:eastAsia="Arial" w:hAnsi="Arial"/>
            <w:b/>
            <w:bCs/>
            <w:color w:val="1F3A5F"/>
            <w:sz w:val="20"/>
            <w:szCs w:val="20"/>
            <w:rtl/>
          </w:rPr>
          <w:t xml:space="preserve">7. أقل الصلاحيات لكل دور</w:t>
        </w:r>
      </w:hyperlink>
    </w:p>
    <w:p>
      <w:pPr>
        <w:bidi/>
        <w:spacing w:after="50" w:before="0"/>
        <w:ind w:left="0"/>
      </w:pPr>
      <w:hyperlink w:history="1" w:anchor="_sec8">
        <w:r>
          <w:rPr>
            <w:rFonts w:ascii="Arial" w:cs="Arial" w:eastAsia="Arial" w:hAnsi="Arial"/>
            <w:b/>
            <w:bCs/>
            <w:color w:val="1F3A5F"/>
            <w:sz w:val="20"/>
            <w:szCs w:val="20"/>
            <w:rtl/>
          </w:rPr>
          <w:t xml:space="preserve">8. قاعدة ترتيب DENY</w:t>
        </w:r>
      </w:hyperlink>
    </w:p>
    <w:p>
      <w:pPr>
        <w:bidi/>
        <w:spacing w:after="50" w:before="0"/>
        <w:ind w:left="0"/>
      </w:pPr>
      <w:hyperlink w:history="1" w:anchor="_sec9">
        <w:r>
          <w:rPr>
            <w:rFonts w:ascii="Arial" w:cs="Arial" w:eastAsia="Arial" w:hAnsi="Arial"/>
            <w:b/>
            <w:bCs/>
            <w:color w:val="1F3A5F"/>
            <w:sz w:val="20"/>
            <w:szCs w:val="20"/>
            <w:rtl/>
          </w:rPr>
          <w:t xml:space="preserve">9. حساب sa والوصول الطارئ</w:t>
        </w:r>
      </w:hyperlink>
    </w:p>
    <w:p>
      <w:pPr>
        <w:bidi/>
        <w:spacing w:after="50" w:before="0"/>
        <w:ind w:left="0"/>
      </w:pPr>
      <w:hyperlink w:history="1" w:anchor="_sec10">
        <w:r>
          <w:rPr>
            <w:rFonts w:ascii="Arial" w:cs="Arial" w:eastAsia="Arial" w:hAnsi="Arial"/>
            <w:b/>
            <w:bCs/>
            <w:color w:val="1F3A5F"/>
            <w:sz w:val="20"/>
            <w:szCs w:val="20"/>
            <w:rtl/>
          </w:rPr>
          <w:t xml:space="preserve">10. تدقيق الوصول المميّز</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وحسابات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وتدقيق SQL Server (§10).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الحسابات </w:t>
      </w:r>
      <w:r>
        <w:rPr>
          <w:rFonts w:ascii="Arial" w:cs="Arial" w:eastAsia="Arial" w:hAnsi="Arial"/>
          <w:color w:val="E0A800"/>
          <w:sz w:val="32"/>
          <w:szCs w:val="32"/>
          <w:rtl/>
        </w:rPr>
        <w:t xml:space="preserve">●</w:t>
      </w:r>
      <w:bookmarkEnd w:id="3"/>
    </w:p>
    <w:p>
      <w:pPr>
        <w:keepNext/>
        <w:bidi/>
        <w:spacing w:after="60" w:before="160"/>
        <w:jc w:val="center"/>
      </w:pPr>
      <w:r>
        <w:drawing>
          <wp:inline distT="0" distB="0" distL="0" distR="0">
            <wp:extent cx="6096000" cy="58197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819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4"/>
        <w:gridCol w:w="1436"/>
        <w:gridCol w:w="4550"/>
        <w:gridCol w:w="982"/>
        <w:gridCol w:w="982"/>
      </w:tblGrid>
      <w:tr>
        <w:trPr>
          <w:cantSplit/>
          <w:tblHeader/>
        </w:trPr>
        <w:tc>
          <w:tcPr>
            <w:tcW w:type="dxa" w:w="1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bidi/>
        <w:spacing w:after="60" w:before="0"/>
      </w:pPr>
    </w:p>
    <w:p>
      <w:pPr>
        <w:pStyle w:val="Heading1"/>
        <w:bidi/>
      </w:pPr>
      <w:bookmarkStart w:name="_sec4" w:id="4"/>
      <w:r>
        <w:rPr>
          <w:rFonts w:ascii="Arial" w:cs="Arial" w:eastAsia="Arial" w:hAnsi="Arial"/>
          <w:b/>
          <w:bCs/>
          <w:color w:val="1F3A5F"/>
          <w:sz w:val="32"/>
          <w:szCs w:val="32"/>
          <w:rtl/>
        </w:rPr>
        <w:t xml:space="preserve">4. المصادقة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إسقاط 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ينتظر شهادة موثوقة (O-08 في tools/dbgen/erd_open_items.py:55-60،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1"/>
        <w:bidi/>
      </w:pPr>
      <w:bookmarkStart w:name="_sec5" w:id="5"/>
      <w:r>
        <w:rPr>
          <w:rFonts w:ascii="Arial" w:cs="Arial" w:eastAsia="Arial" w:hAnsi="Arial"/>
          <w:b/>
          <w:bCs/>
          <w:color w:val="1F3A5F"/>
          <w:sz w:val="32"/>
          <w:szCs w:val="32"/>
          <w:rtl/>
        </w:rPr>
        <w:t xml:space="preserve">5. حفظ الأسرار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على خادم القاعدة يملكه الجذر وصلاحيته 0600، 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النشر</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النشر عبر </w:t>
            </w:r>
            <w:r>
              <w:rPr>
                <w:rFonts w:ascii="Courier New" w:cs="Courier New" w:eastAsia="Courier New" w:hAnsi="Courier New"/>
                <w:b w:val="false"/>
                <w:bCs w:val="false"/>
                <w:color w:val="1F2937"/>
                <w:sz w:val="16"/>
                <w:szCs w:val="16"/>
                <w:shd w:fill="F1F3F5" w:color="auto" w:val="clear"/>
                <w:rtl/>
              </w:rPr>
              <w:t xml:space="preserve">‎sudo‎</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كما في db/deploy.sql:9، فتبقى في تاريخ الصدفة وقائمة العمليات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1"/>
        <w:bidi/>
      </w:pPr>
      <w:bookmarkStart w:name="_sec6" w:id="6"/>
      <w:r>
        <w:rPr>
          <w:rFonts w:ascii="Arial" w:cs="Arial" w:eastAsia="Arial" w:hAnsi="Arial"/>
          <w:b/>
          <w:bCs/>
          <w:color w:val="1F3A5F"/>
          <w:sz w:val="32"/>
          <w:szCs w:val="32"/>
          <w:rtl/>
        </w:rPr>
        <w:t xml:space="preserve">6. التدوير </w:t>
      </w:r>
      <w:r>
        <w:rPr>
          <w:rFonts w:ascii="Arial" w:cs="Arial" w:eastAsia="Arial" w:hAnsi="Arial"/>
          <w:color w:val="E0A800"/>
          <w:sz w:val="32"/>
          <w:szCs w:val="32"/>
          <w:rtl/>
        </w:rPr>
        <w:t xml:space="preserve">●</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862"/>
        <w:gridCol w:w="2430"/>
        <w:gridCol w:w="2572"/>
      </w:tblGrid>
      <w:tr>
        <w:trPr>
          <w:cantSplit/>
          <w:tblHeader/>
        </w:trPr>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2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2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2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2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05225"/>
                    </a:xfrm>
                    <a:prstGeom prst="rect">
                      <a:avLst/>
                    </a:prstGeom>
                  </pic:spPr>
                </pic:pic>
              </a:graphicData>
            </a:graphic>
          </wp:inline>
        </w:drawing>
      </w:r>
    </w:p>
    <w:p>
      <w:pPr>
        <w:pStyle w:val="Heading1"/>
        <w:bidi/>
      </w:pPr>
      <w:bookmarkStart w:name="_sec7" w:id="7"/>
      <w:r>
        <w:rPr>
          <w:rFonts w:ascii="Arial" w:cs="Arial" w:eastAsia="Arial" w:hAnsi="Arial"/>
          <w:b/>
          <w:bCs/>
          <w:color w:val="1F3A5F"/>
          <w:sz w:val="32"/>
          <w:szCs w:val="32"/>
          <w:rtl/>
        </w:rPr>
        <w:t xml:space="preserve">7. أقل الصلاحيات لكل دور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3196"/>
        <w:gridCol w:w="2810"/>
        <w:gridCol w:w="2874"/>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29 عمودًا مقيّدًا (db/generated/tsql/006_sensitive_columns.sql:7-35)</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قاعدة ترتيب DENY</w:t>
      </w:r>
      <w:bookmarkEnd w:id="8"/>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3"/>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1"/>
        <w:bidi/>
      </w:pPr>
      <w:bookmarkStart w:name="_sec9" w:id="9"/>
      <w:r>
        <w:rPr>
          <w:rFonts w:ascii="Arial" w:cs="Arial" w:eastAsia="Arial" w:hAnsi="Arial"/>
          <w:b/>
          <w:bCs/>
          <w:color w:val="1F3A5F"/>
          <w:sz w:val="32"/>
          <w:szCs w:val="32"/>
          <w:rtl/>
        </w:rPr>
        <w:t xml:space="preserve">9. حساب sa والوصول الطارئ </w:t>
      </w:r>
      <w:r>
        <w:rPr>
          <w:rFonts w:ascii="Arial" w:cs="Arial" w:eastAsia="Arial" w:hAnsi="Arial"/>
          <w:color w:val="E0A800"/>
          <w:sz w:val="32"/>
          <w:szCs w:val="32"/>
          <w:rtl/>
        </w:rPr>
        <w:t xml:space="preserve">●</w:t>
      </w:r>
      <w:bookmarkEnd w:id="9"/>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4"/>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4"/>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4"/>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4"/>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1"/>
        <w:bidi/>
      </w:pPr>
      <w:bookmarkStart w:name="_sec10" w:id="10"/>
      <w:r>
        <w:rPr>
          <w:rFonts w:ascii="Arial" w:cs="Arial" w:eastAsia="Arial" w:hAnsi="Arial"/>
          <w:b/>
          <w:bCs/>
          <w:color w:val="1F3A5F"/>
          <w:sz w:val="32"/>
          <w:szCs w:val="32"/>
          <w:rtl/>
        </w:rPr>
        <w:t xml:space="preserve">10. تدقيق الوصول المميّز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632"/>
        <w:gridCol w:w="2630"/>
        <w:gridCol w:w="1479"/>
        <w:gridCol w:w="1644"/>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
        </w:numPr>
        <w:bidi/>
        <w:spacing w:after="70" w:before="0" w:line="300"/>
      </w:pPr>
      <w:r>
        <w:rPr>
          <w:rFonts w:ascii="Arial" w:cs="Arial" w:eastAsia="Arial" w:hAnsi="Arial"/>
          <w:b w:val="false"/>
          <w:bCs w:val="false"/>
          <w:sz w:val="21"/>
          <w:szCs w:val="21"/>
          <w:rtl/>
        </w:rPr>
        <w:t xml:space="preserve">db/deploy.sql:9 يمرر كلمة المرور في سطر الأوامر في مثاله، وهذا يخالف القاعدة في §5.</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DOC-S08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8cfb42cb5a3fe52afcc99883e01e2b9b6ce1fb8.png"/><Relationship Id="rId10" Type="http://schemas.openxmlformats.org/officeDocument/2006/relationships/image" Target="media/de0bb47ffa5192927d3204a40ecf2e49a7c45e6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DOC-S08 — نموذج الوصول إلى قاعدة البيانات وبيانات اعتمادها</dc:title>
  <dc:creator>Claude</dc:creator>
  <dc:description>BankFas database design document</dc:description>
  <cp:lastModifiedBy>Un-named</cp:lastModifiedBy>
  <cp:revision>1</cp:revision>
  <dcterms:created xsi:type="dcterms:W3CDTF">2026-10-13T15:28:06.549Z</dcterms:created>
  <dcterms:modified xsi:type="dcterms:W3CDTF">2026-10-13T15:28:06.550Z</dcterms:modified>
</cp:coreProperties>
</file>

<file path=docProps/custom.xml><?xml version="1.0" encoding="utf-8"?>
<Properties xmlns="http://schemas.openxmlformats.org/officeDocument/2006/custom-properties" xmlns:vt="http://schemas.openxmlformats.org/officeDocument/2006/docPropsVTypes"/>
</file>