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DOC-S08 — نموذج الوصول إلى قاعدة البيانات وبيانات اعتمادها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خريطة الحسابات</w:t>
        </w:r>
      </w:hyperlink>
    </w:p>
    <w:p>
      <w:pPr>
        <w:bidi/>
        <w:spacing w:after="50" w:before="0"/>
        <w:ind w:left="0"/>
      </w:pPr>
      <w:hyperlink w:history="1" w:anchor="_sec4">
        <w:r>
          <w:rPr>
            <w:rFonts w:ascii="Arial" w:cs="Arial" w:eastAsia="Arial" w:hAnsi="Arial"/>
            <w:b/>
            <w:bCs/>
            <w:color w:val="1F3A5F"/>
            <w:sz w:val="20"/>
            <w:szCs w:val="20"/>
            <w:rtl/>
          </w:rPr>
          <w:t xml:space="preserve">4. المصادقة</w:t>
        </w:r>
      </w:hyperlink>
    </w:p>
    <w:p>
      <w:pPr>
        <w:bidi/>
        <w:spacing w:after="50" w:before="0"/>
        <w:ind w:left="0"/>
      </w:pPr>
      <w:hyperlink w:history="1" w:anchor="_sec5">
        <w:r>
          <w:rPr>
            <w:rFonts w:ascii="Arial" w:cs="Arial" w:eastAsia="Arial" w:hAnsi="Arial"/>
            <w:b/>
            <w:bCs/>
            <w:color w:val="1F3A5F"/>
            <w:sz w:val="20"/>
            <w:szCs w:val="20"/>
            <w:rtl/>
          </w:rPr>
          <w:t xml:space="preserve">5. حفظ الأسرار</w:t>
        </w:r>
      </w:hyperlink>
    </w:p>
    <w:p>
      <w:pPr>
        <w:bidi/>
        <w:spacing w:after="50" w:before="0"/>
        <w:ind w:left="0"/>
      </w:pPr>
      <w:hyperlink w:history="1" w:anchor="_sec6">
        <w:r>
          <w:rPr>
            <w:rFonts w:ascii="Arial" w:cs="Arial" w:eastAsia="Arial" w:hAnsi="Arial"/>
            <w:b/>
            <w:bCs/>
            <w:color w:val="1F3A5F"/>
            <w:sz w:val="20"/>
            <w:szCs w:val="20"/>
            <w:rtl/>
          </w:rPr>
          <w:t xml:space="preserve">6. التدوير</w:t>
        </w:r>
      </w:hyperlink>
    </w:p>
    <w:p>
      <w:pPr>
        <w:bidi/>
        <w:spacing w:after="50" w:before="0"/>
        <w:ind w:left="0"/>
      </w:pPr>
      <w:hyperlink w:history="1" w:anchor="_sec7">
        <w:r>
          <w:rPr>
            <w:rFonts w:ascii="Arial" w:cs="Arial" w:eastAsia="Arial" w:hAnsi="Arial"/>
            <w:b/>
            <w:bCs/>
            <w:color w:val="1F3A5F"/>
            <w:sz w:val="20"/>
            <w:szCs w:val="20"/>
            <w:rtl/>
          </w:rPr>
          <w:t xml:space="preserve">7. أقل الصلاحيات لكل دور</w:t>
        </w:r>
      </w:hyperlink>
    </w:p>
    <w:p>
      <w:pPr>
        <w:bidi/>
        <w:spacing w:after="50" w:before="0"/>
        <w:ind w:left="0"/>
      </w:pPr>
      <w:hyperlink w:history="1" w:anchor="_sec8">
        <w:r>
          <w:rPr>
            <w:rFonts w:ascii="Arial" w:cs="Arial" w:eastAsia="Arial" w:hAnsi="Arial"/>
            <w:b/>
            <w:bCs/>
            <w:color w:val="1F3A5F"/>
            <w:sz w:val="20"/>
            <w:szCs w:val="20"/>
            <w:rtl/>
          </w:rPr>
          <w:t xml:space="preserve">8. قاعدة ترتيب DENY</w:t>
        </w:r>
      </w:hyperlink>
    </w:p>
    <w:p>
      <w:pPr>
        <w:bidi/>
        <w:spacing w:after="50" w:before="0"/>
        <w:ind w:left="0"/>
      </w:pPr>
      <w:hyperlink w:history="1" w:anchor="_sec9">
        <w:r>
          <w:rPr>
            <w:rFonts w:ascii="Arial" w:cs="Arial" w:eastAsia="Arial" w:hAnsi="Arial"/>
            <w:b/>
            <w:bCs/>
            <w:color w:val="1F3A5F"/>
            <w:sz w:val="20"/>
            <w:szCs w:val="20"/>
            <w:rtl/>
          </w:rPr>
          <w:t xml:space="preserve">9. حساب sa والوصول الطارئ</w:t>
        </w:r>
      </w:hyperlink>
    </w:p>
    <w:p>
      <w:pPr>
        <w:bidi/>
        <w:spacing w:after="50" w:before="0"/>
        <w:ind w:left="0"/>
      </w:pPr>
      <w:hyperlink w:history="1" w:anchor="_sec10">
        <w:r>
          <w:rPr>
            <w:rFonts w:ascii="Arial" w:cs="Arial" w:eastAsia="Arial" w:hAnsi="Arial"/>
            <w:b/>
            <w:bCs/>
            <w:color w:val="1F3A5F"/>
            <w:sz w:val="20"/>
            <w:szCs w:val="20"/>
            <w:rtl/>
          </w:rPr>
          <w:t xml:space="preserve">10. تدقيق الوصول المميّز</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الحسابات </w:t>
      </w:r>
      <w:r>
        <w:rPr>
          <w:rFonts w:ascii="Arial" w:cs="Arial" w:eastAsia="Arial" w:hAnsi="Arial"/>
          <w:color w:val="E0A800"/>
          <w:sz w:val="32"/>
          <w:szCs w:val="32"/>
          <w:rtl/>
        </w:rPr>
        <w:t xml:space="preserve">●</w:t>
      </w:r>
      <w:bookmarkEnd w:id="3"/>
    </w:p>
    <w:p>
      <w:pPr>
        <w:keepNext/>
        <w:bidi/>
        <w:spacing w:after="60" w:before="160"/>
        <w:jc w:val="center"/>
      </w:pPr>
      <w:r>
        <w:drawing>
          <wp:inline distT="0" distB="0" distL="0" distR="0">
            <wp:extent cx="6096000" cy="6477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1"/>
        <w:bidi/>
      </w:pPr>
      <w:bookmarkStart w:name="_sec4" w:id="4"/>
      <w:r>
        <w:rPr>
          <w:rFonts w:ascii="Arial" w:cs="Arial" w:eastAsia="Arial" w:hAnsi="Arial"/>
          <w:b/>
          <w:bCs/>
          <w:color w:val="1F3A5F"/>
          <w:sz w:val="32"/>
          <w:szCs w:val="32"/>
          <w:rtl/>
        </w:rPr>
        <w:t xml:space="preserve">4. المصادقة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1"/>
        <w:bidi/>
      </w:pPr>
      <w:bookmarkStart w:name="_sec5" w:id="5"/>
      <w:r>
        <w:rPr>
          <w:rFonts w:ascii="Arial" w:cs="Arial" w:eastAsia="Arial" w:hAnsi="Arial"/>
          <w:b/>
          <w:bCs/>
          <w:color w:val="1F3A5F"/>
          <w:sz w:val="32"/>
          <w:szCs w:val="32"/>
          <w:rtl/>
        </w:rPr>
        <w:t xml:space="preserve">5. حفظ الأسرار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1"/>
        <w:bidi/>
      </w:pPr>
      <w:bookmarkStart w:name="_sec6" w:id="6"/>
      <w:r>
        <w:rPr>
          <w:rFonts w:ascii="Arial" w:cs="Arial" w:eastAsia="Arial" w:hAnsi="Arial"/>
          <w:b/>
          <w:bCs/>
          <w:color w:val="1F3A5F"/>
          <w:sz w:val="32"/>
          <w:szCs w:val="32"/>
          <w:rtl/>
        </w:rPr>
        <w:t xml:space="preserve">6. التدوير </w:t>
      </w:r>
      <w:r>
        <w:rPr>
          <w:rFonts w:ascii="Arial" w:cs="Arial" w:eastAsia="Arial" w:hAnsi="Arial"/>
          <w:color w:val="E0A800"/>
          <w:sz w:val="32"/>
          <w:szCs w:val="32"/>
          <w:rtl/>
        </w:rPr>
        <w:t xml:space="preserve">●</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05225"/>
                    </a:xfrm>
                    <a:prstGeom prst="rect">
                      <a:avLst/>
                    </a:prstGeom>
                  </pic:spPr>
                </pic:pic>
              </a:graphicData>
            </a:graphic>
          </wp:inline>
        </w:drawing>
      </w:r>
    </w:p>
    <w:p>
      <w:pPr>
        <w:pStyle w:val="Heading1"/>
        <w:bidi/>
      </w:pPr>
      <w:bookmarkStart w:name="_sec7" w:id="7"/>
      <w:r>
        <w:rPr>
          <w:rFonts w:ascii="Arial" w:cs="Arial" w:eastAsia="Arial" w:hAnsi="Arial"/>
          <w:b/>
          <w:bCs/>
          <w:color w:val="1F3A5F"/>
          <w:sz w:val="32"/>
          <w:szCs w:val="32"/>
          <w:rtl/>
        </w:rPr>
        <w:t xml:space="preserve">7. أقل الصلاحيات لكل دور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قاعدة ترتيب DENY</w:t>
      </w:r>
      <w:bookmarkEnd w:id="8"/>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3"/>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1"/>
        <w:bidi/>
      </w:pPr>
      <w:bookmarkStart w:name="_sec9" w:id="9"/>
      <w:r>
        <w:rPr>
          <w:rFonts w:ascii="Arial" w:cs="Arial" w:eastAsia="Arial" w:hAnsi="Arial"/>
          <w:b/>
          <w:bCs/>
          <w:color w:val="1F3A5F"/>
          <w:sz w:val="32"/>
          <w:szCs w:val="32"/>
          <w:rtl/>
        </w:rPr>
        <w:t xml:space="preserve">9. حساب sa والوصول الطارئ </w:t>
      </w:r>
      <w:r>
        <w:rPr>
          <w:rFonts w:ascii="Arial" w:cs="Arial" w:eastAsia="Arial" w:hAnsi="Arial"/>
          <w:color w:val="E0A800"/>
          <w:sz w:val="32"/>
          <w:szCs w:val="32"/>
          <w:rtl/>
        </w:rPr>
        <w:t xml:space="preserve">●</w:t>
      </w:r>
      <w:bookmarkEnd w:id="9"/>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4"/>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4"/>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4"/>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4"/>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1"/>
        <w:bidi/>
      </w:pPr>
      <w:bookmarkStart w:name="_sec10" w:id="10"/>
      <w:r>
        <w:rPr>
          <w:rFonts w:ascii="Arial" w:cs="Arial" w:eastAsia="Arial" w:hAnsi="Arial"/>
          <w:b/>
          <w:bCs/>
          <w:color w:val="1F3A5F"/>
          <w:sz w:val="32"/>
          <w:szCs w:val="32"/>
          <w:rtl/>
        </w:rPr>
        <w:t xml:space="preserve">10. تدقيق الوصول المميّز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DOC-S08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d0d6072872ee0d2ed8989e484023a446e8817ae.png"/><Relationship Id="rId10" Type="http://schemas.openxmlformats.org/officeDocument/2006/relationships/image" Target="media/de0bb47ffa5192927d3204a40ecf2e49a7c45e6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DOC-S08 — نموذج الوصول إلى قاعدة البيانات وبيانات اعتمادها</dc:title>
  <dc:creator>Claude</dc:creator>
  <dc:description>BankFas database design document</dc:description>
  <cp:lastModifiedBy>Un-named</cp:lastModifiedBy>
  <cp:revision>1</cp:revision>
  <dcterms:created xsi:type="dcterms:W3CDTF">2026-10-20T22:18:13.063Z</dcterms:created>
  <dcterms:modified xsi:type="dcterms:W3CDTF">2026-10-20T22:18:13.063Z</dcterms:modified>
</cp:coreProperties>
</file>

<file path=docProps/custom.xml><?xml version="1.0" encoding="utf-8"?>
<Properties xmlns="http://schemas.openxmlformats.org/officeDocument/2006/custom-properties" xmlns:vt="http://schemas.openxmlformats.org/officeDocument/2006/docPropsVTypes"/>
</file>