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DOC-F17 — تدفقات الأحداث غير المتزامنة: Outbox والمهام المجدولة ومسار الإشعار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60"/>
        <w:gridCol w:w="8704"/>
      </w:tblGrid>
      <w:tr>
        <w:trPr>
          <w:cantSplit/>
          <w:tblHeader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DOC-F17 (docs/30-readiness-documents.md)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والتكامل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 (يعطّل S1 للإشعارات الأساس والأحداث، وS2 لمزوّدي الانتهاء)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FR-PLT-038، FR-PLT-040، FR-PLT-042، FR-PLT-044، BR-PLT-002، BR-PLT-013، FR-NTF-001…024، BR-NTF-001…014، FR-WFL-018، FR-WFL-038، D-10، NFR-OPS-03، NFR-OPS-04، NFR-I18N-07، THR-32، THR-33، THR-55، DR-14 وDR-50 (design-review)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(ربط المهمة بالمشترك، DQ-F04-4)، DOC-F05 (المؤقتات الزمنية للمشترك)، DOC-F10 وDOC-F11 (مصادر الأحداث)، DOC-B03 (NFR-OPS وNFR-I18N)، DOC-B10 (اللغة)، DOC-S01 (التهديدات)، DOC-S08 (حسابات القاعدة)، DOC-S12 (السجلات والمراقبة)</w:t>
            </w:r>
          </w:p>
        </w:tc>
      </w:tr>
      <w:tr>
        <w:trPr>
          <w:cantSplit/>
        </w:trPr>
        <w:tc>
          <w:tcPr>
            <w:tcW w:type="dxa" w:w="11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7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db/model/10-platform.model، db/model/15-workflow-notifications.model، db/generated/tsql/005_delete_grants.sql، db/generated/tsql/007_table_grants.sql، docs/10-detailed-analysis/10-m0-m1-platform-organization.md، docs/10-detailed-analysis/13-m6-workflow-engine-notifications.md، docs/10-detailed-analysis/14-m7-m8-letters-of-credit.md، docs/21-data-dictionary.md، docs/20-database-design.md، docs/review/design-review-2026-10-11.json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الصورة العامة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Outbox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المهام المجدولة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مسار الإشعار</w:t>
        </w:r>
      </w:hyperlink>
    </w:p>
    <w:p>
      <w:pPr>
        <w:bidi/>
        <w:spacing w:after="50" w:before="0"/>
        <w:ind w:left="0"/>
      </w:pPr>
      <w:hyperlink w:history="1" w:anchor="_sec2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الأمن والعزل</w:t>
        </w:r>
      </w:hyperlink>
    </w:p>
    <w:p>
      <w:pPr>
        <w:bidi/>
        <w:spacing w:after="50" w:before="0"/>
        <w:ind w:left="0"/>
      </w:pPr>
      <w:hyperlink w:history="1" w:anchor="_sec28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القرارات المطلوبة</w:t>
        </w:r>
      </w:hyperlink>
    </w:p>
    <w:p>
      <w:pPr>
        <w:bidi/>
        <w:spacing w:after="50" w:before="0"/>
        <w:ind w:left="0"/>
      </w:pPr>
      <w:hyperlink w:history="1" w:anchor="_sec29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3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التتبع</w:t>
        </w:r>
      </w:hyperlink>
    </w:p>
    <w:p>
      <w:r>
        <w:br w:type="page"/>
      </w:r>
    </w:p>
    <w:p>
      <w:pPr>
        <w:pBdr>
          <w:top w:val="single" w:color="E8C766" w:sz="6" w:space="6"/>
          <w:left w:val="single" w:color="E8C766" w:sz="6" w:space="6"/>
          <w:bottom w:val="single" w:color="E8C766" w:sz="6" w:space="6"/>
          <w:right w:val="single" w:color="E8C766" w:sz="6" w:space="6"/>
        </w:pBdr>
        <w:shd w:fill="FFF8E1" w:color="auto" w:val="clear"/>
        <w:bidi/>
        <w:spacing w:after="160" w:before="60" w:line="300"/>
        <w:ind w:left="140" w:right="140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تحديث التنفيذ (2026-10-12):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قائمة JobKey المغلقة (DQ-F17-2) جدول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‎cfg.JobDefinition‎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مبذور بالمهام التسع والعشرين في §5.2 ومعها JOB-PLT-ONBOARD، ثم JOB-PLT-EXPORT (ADR 0008)، ثم JOB-PLT-RECONCILE (ADR 0011، DR-44؛ 32 مهمة)، بنطاق كل مهمة وحالات المشترك المسموحة،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 يرفض غيرها (docs/adr/0004-platform-access-jobs-and-onboarding.md، db/static/037_job_context.sql؛ الاختبارات J1 إلى J7، وJ7 تدقيق الربط). ومهمتا JOB-PLT-TRIAL-EXPIRE وJOB-PLT-ARCHIVE تستدعيان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‎plat.usp_RunTenantTransitions‎</w:t>
      </w: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.</w:t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تصف هذه الوثيقة كل ما يجري خارج طلب المستخدم: الحدث يُكتب في Outbox داخل معاملة الكيان، ثم يسلّمه عامل. والمهام المجدولة تعمل لكل مشترك بتوقيته. والإشعار يمر من الحدث إلى القاعدة إلى المستلم إلى القناة.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خارج النطاق: تفصيل ربط الاتصال بالمشترك (DOC-F04 §5، ونلخصه هنا)، ودورة حياة المشترك (DOC-F05)، ومحتوى كل حدث في الكتالوج (13-m6 §9.2)، والسجلات التشغيلية والمراقبة (DOC-S12)، ومزوّد البريد (Q-NTF-01، غير مختار).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اختصار المسار: «10-m0-m1» و«11-m2-m4» و«12-m5» و«13-m6» و«14-m7-m8» لملفات docs/10-detailed-analysis، و«10.model» و«15.model» لملفي db/model.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الرموز: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قائم في المستودع أو مقرَّر في الوثائق،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مقترح ينتظر القرار.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 </w:t>
      </w:r>
      <w:r>
        <w:rPr>
          <w:rFonts w:ascii="Arial" w:cs="Arial" w:eastAsia="Arial" w:hAnsi="Arial"/>
          <w:color w:val="2E9E44"/>
          <w:sz w:val="32"/>
          <w:szCs w:val="32"/>
          <w:rtl/>
        </w:rPr>
        <w:t xml:space="preserve">●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40"/>
        <w:gridCol w:w="2901"/>
        <w:gridCol w:w="5223"/>
      </w:tblGrid>
      <w:tr>
        <w:trPr>
          <w:cantSplit/>
          <w:tblHeader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الوضع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 تحت RLS: MessageId فريد لكل مشترك، وEventName نقطي، وStatus بخمس قيم، وAttemptCount وNextAttemptAt وLockedBy وLockedUntil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10.model:532-552؛ docs/21-data-dictionary.md:899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فهرس الإرسال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(Status, NextAttemptAt) مصفّى على PENDING وFAILED، ولا فهرس على LockedUntil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10.model:548؛ DR-14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Outbox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يملك DELETE على cfg.OutboxEvent وcfg.JobRun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db/generated/tsql/005_delete_grants.sql:17-18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مشترك: JobKey وTriggerKind وStatus وAttemptNo وNextRetryAt؛ بلا مفتاح موعد ولا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10.model:554-570؛ docs/21-data-dictionary.md:930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تنبيهات الانتهاء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cfg.ExpiryAlertRule، وcfg.ExpiryAlertLog للإضافة فقط بفرادة (قاعدة، عنصر، تاريخ، نوع، عتبة)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10.model:482-500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الإشعارات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وقواعد وقوالب وتفضيلات وملخصات وإشعار وتسليم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15.model:527-658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فرادة الإشعار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حيث DedupKey غير فارغ؛ وSourceEventId بلا فرادة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15.model:618، :623، :625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المستخدم والمشترك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AppUser.PreferredLanguage فارغها يعني لغة المشترك؛ Tenant.DefaultLanguage افتراضيها en؛ Tenant.TimeZone إلزامي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10.model:120، :39-40</w:t>
            </w:r>
          </w:p>
        </w:tc>
      </w:tr>
      <w:tr>
        <w:trPr>
          <w:cantSplit/>
        </w:trPr>
        <w:tc>
          <w:tcPr>
            <w:tcW w:type="dxa" w:w="17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</w:t>
            </w:r>
          </w:p>
        </w:tc>
        <w:tc>
          <w:tcPr>
            <w:tcW w:type="dxa" w:w="29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IsSystemUser بلا كلمة مرور ولا MFA</w:t>
            </w:r>
          </w:p>
        </w:tc>
        <w:tc>
          <w:tcPr>
            <w:tcW w:type="dxa" w:w="52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10.model:123، :150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لا يوجد: عامل Outbox، ومجدول المهام، وطريق لربط المهمة بالمشترك. فحساب الخدمة لا يبدأ جلسة، والربط يشترط جلسة (DOC-F04 §5.1). هذا مانع لـ FR-PLT-044 في S0.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الصورة العامة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58674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586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مبدآن: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الحدث يُكتب في معاملة الكيان نفسها، فلا حدث بلا كيان ولا كيان بلا حدث (FR-PLT-042، 10-m0-m1:144؛ FR-WFL-038، 13-m6:159).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لا ترسل شيئًا مباشرة؛ تكتب أحداثًا وإشعارات، ويسلّمها المرسِلان.</w:t>
      </w:r>
    </w:p>
    <w:p>
      <w:pPr>
        <w:bidi/>
        <w:spacing w:after="6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Outbox</w:t>
      </w:r>
      <w:bookmarkEnd w:id="4"/>
    </w:p>
    <w:p>
      <w:pPr>
        <w:pStyle w:val="Heading2"/>
        <w:bidi/>
      </w:pPr>
      <w:bookmarkStart w:name="_sec5" w:id="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4.1 الكتابة داخل معاملة الكيان</w:t>
      </w:r>
      <w:bookmarkEnd w:id="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6"/>
        <w:gridCol w:w="2459"/>
        <w:gridCol w:w="6419"/>
      </w:tblGrid>
      <w:tr>
        <w:trPr>
          <w:cantSplit/>
          <w:tblHeader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‎domain.event_name‎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بحروف صغيرة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10.model:534؛ docs/10-detailed-analysis/00-overview-and-cross-cutting.md:124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الحمولة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معرّفات وقيم غير مقيّدة فقط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FR-PLT-042؛ FR-NTF-002، 13-m6:201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المفاتيح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جديد، وAggregateType وAggregateId للكيان الجذر، وCorrelationId من الطلب الأصلي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10.model:533-546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الترتيب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يقفل الكاتب صف الجذر قبل الإدراج، فأحداث الجذر الواحد تأخذ OutboxEventId تصاعديًا بترتيب الالتزام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DOC-F11 §6.1</w:t>
            </w:r>
          </w:p>
        </w:tc>
      </w:tr>
      <w:tr>
        <w:trPr>
          <w:cantSplit/>
        </w:trPr>
        <w:tc>
          <w:tcPr>
            <w:tcW w:type="dxa" w:w="9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الإشعار</w:t>
            </w:r>
          </w:p>
        </w:tc>
        <w:tc>
          <w:tcPr>
            <w:tcW w:type="dxa" w:w="24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واجهة Emit تكتب صفًا باسم مقترح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وفي حمولته رمز الحدث (مثل REQ.RETURNED) والشركة والهدف وأجزاء DedupKey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4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FR-NTF-002؛ 13-m6:498-511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4.2 حالات صف Outbox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610100"/>
            <wp:effectExtent t="0" r="0" b="0" l="0"/>
            <wp:docPr id="1" name="diagram-2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61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قيود مقترحة من DR-14 (docs/review/design-review-2026-10-11.json:154): PROCESSING يلزمه LockedBy وLockedUntil، وDELIVERED يلزمه DeliveredAt، وDEAD يلزمه LastError، وفهرس مصفّى على (Status, LockedUntil) حيث PROCESSING.</w:t>
      </w: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4.3 العامل: الربط والمطالبة والإيجار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7"/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يطلب العامل معرّفات المشتركين التي فيها صفوف مستحقة، بإجراء مقترح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‎plat.usp_ListTenantsWithPendingOutbox‎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والعدد فقط (DQ-F17-1). ثم يربط اتصالًا لكل مشترك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(DOC-F04 §5.2، DQ-F04-4).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يطالب دفعة، 50 صفًا مثلًا، في جملة واحدة بتلميحات UPDLOCK وREADPAST وROWLOCK: الصفوف PENDING أو FAILED المستحقة، بترتيب OutboxEventId. يضبط PROCESSING وLockedBy وLockedUntil = الآن + 60 ثانية، ويزيد AttemptCount.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صف: معاملة واحدة فيها أثر المستهلك وتحديث الصف إلى DELIVERED. التحديث مشروط بـ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‎LockedBy = العامل‎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وStatus = PROCESSING. صفر صفوف تعني أن الإيجار انتهى وأخذه غيره، فتُلغى المعاملة.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صفوف PROCESSING التي انتهى إيجارها تعود FAILED بسبب «انتهاء الإيجار»، وتُحتسب محاولة.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يغلق الاتصال بعد الدفعة، فيُمحى السياق (DOC-F04 §2 البند 5).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النتيجة: التسليم مرة على الأقل، والأثر داخل القاعدة مرة واحدة. فالمستهلك الداخلي يكتب أثره وحالة الصف في معاملة واحدة.</w:t>
      </w: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4.4 الترتيب</w:t>
      </w:r>
      <w:bookmarkEnd w:id="8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ترتيب عام بين المشتركين ولا بين الجذور.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داخل الجذر الواحد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لا يُطالَب بصف ما دام لجذره صف أقدم بحالة PENDING أو PROCESSING أو FAILED.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لا يحجز ما بعده. المستهلك يقرأ الحالة الحالية من الكيان بالمعرّف، لا من الحمولة، فيتحمل الفجوة.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الصف بلا AggregateId لا ترتيب له.</w:t>
      </w:r>
    </w:p>
    <w:p>
      <w:pPr>
        <w:bidi/>
        <w:spacing w:after="60" w:before="0"/>
      </w:pP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4.5 إعادة المحاولة والرسائل السامة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(DQ-F17-9)</w:t>
      </w:r>
      <w:bookmarkEnd w:id="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4"/>
        <w:gridCol w:w="6360"/>
      </w:tblGrid>
      <w:tr>
        <w:trPr>
          <w:cantSplit/>
          <w:tblHeader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التراجع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 دقيقة، ثم 5، ثم 30، ثم ساعتان، ثم 12 ساعة، على نمط BR-NTF-009 (13-m6:292)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DEAD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5 محاولات فاشلة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الرسالة السامة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ثابت لا يزول بالإعادة: اسم حدث غير معروف، أو حمولة لا تُقرأ، أو خطأ برمجي. تصل DEAD بعد 5 محاولات ولا توقف غيرها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التنبيه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حدث JOB.FAILED لـ TA مرة لكل صف، ويظهر في شاشة المهام (13-m6:613؛ NFR-OPS-03)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الحفظ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لا يُحذف. نقترح 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وحذف DELIVERED بإجراء مهمة التنظيف فقط (THR-33، DR-14)</w:t>
            </w:r>
          </w:p>
        </w:tc>
      </w:tr>
      <w:tr>
        <w:trPr>
          <w:cantSplit/>
        </w:trPr>
        <w:tc>
          <w:tcPr>
            <w:tcW w:type="dxa" w:w="350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الإعادة اليدوية</w:t>
            </w:r>
          </w:p>
        </w:tc>
        <w:tc>
          <w:tcPr>
            <w:tcW w:type="dxa" w:w="63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DEAD إلى PENDING بـ AttemptCount = 0، بيد TA أو المشغّل، مع AuditLog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0" w:id="10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4.6 المستهلكون متكررو الأمان</w:t>
      </w:r>
      <w:bookmarkEnd w:id="1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53"/>
        <w:gridCol w:w="2832"/>
        <w:gridCol w:w="2379"/>
      </w:tblGrid>
      <w:tr>
        <w:trPr>
          <w:cantSplit/>
          <w:tblHeader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المستهلك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الأثر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سلوك التكرار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منشئ الإشعارات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(UserId, DedupKey) فريد (15.model:625)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يُدرج الإشعار بشرط عدم وجود المفتاح للمستخدم، والفرادة حارس أخير؛ الموجود يُتجاوز ويكمل الباقون (§6.3)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معالج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‎fac.reservation.expired‎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M6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حالة الطلب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RESERVED إلى LOST؛ وإن كان LOST أو RELEASED فلا أثر (13-m6:311)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المهام التي تكتب أحداثًا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عدم التكرار للمهمة (§5.2)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تكتب الحدث مرتين للمفتاح نفسه</w:t>
            </w:r>
          </w:p>
        </w:tc>
      </w:tr>
      <w:tr>
        <w:trPr>
          <w:cantSplit/>
        </w:trPr>
        <w:tc>
          <w:tcPr>
            <w:tcW w:type="dxa" w:w="465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مستهلك خارجي لاحقًا</w:t>
            </w:r>
          </w:p>
        </w:tc>
        <w:tc>
          <w:tcPr>
            <w:tcW w:type="dxa" w:w="28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 (10.model:533)</w:t>
            </w:r>
          </w:p>
        </w:tc>
        <w:tc>
          <w:tcPr>
            <w:tcW w:type="dxa" w:w="23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المستقبِل يتجاهل ما رآه (TB-11، DOC-F01)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جدول «رسائل مستهلَكة» عام غير لازم الآن، لأن المستهلكين الداخليين يكتبون الأثر والحالة معًا. يُعاد النظر فيه مع أول مستهلك خارجي (DQ-F17-5).</w:t>
      </w:r>
    </w:p>
    <w:p>
      <w:pPr>
        <w:pStyle w:val="Heading2"/>
        <w:bidi/>
      </w:pPr>
      <w:bookmarkStart w:name="_sec11" w:id="1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4.7 التنظيف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 (DQ-F17-10)</w:t>
      </w:r>
      <w:bookmarkEnd w:id="11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DELIVERED يُحذف بعد 30 يومًا بمهمة JOB-PLT-OUTBOX-PURGE الأسبوعية.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DEAD يبقى حتى يعالجه إنسان، ولا يُحذف آليًا.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الحذف يدقَّق بعدد الصفوف في cfg.JobRun، لا بصف لكل حدث.</w:t>
      </w:r>
    </w:p>
    <w:p>
      <w:pPr>
        <w:bidi/>
        <w:spacing w:after="6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المهام المجدولة</w:t>
      </w:r>
      <w:bookmarkEnd w:id="12"/>
    </w:p>
    <w:p>
      <w:pPr>
        <w:pStyle w:val="Heading2"/>
        <w:bidi/>
      </w:pPr>
      <w:bookmarkStart w:name="_sec13" w:id="1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ربط المهمة بالمشترك</w:t>
      </w:r>
      <w:bookmarkEnd w:id="13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نعتمد مقترح DOC-F04 §5.2 (DQ-F04-4) ولا نكرره: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دور جديد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لحساب العامل وحده، لا لحساب خادم الواجهة (DOC-S08).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‎plat.usp_ListTenantsForJobs‎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يعيد TenantId والحالة والمنطقة الزمنية فقط.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‎sec.usp_SetJobContext(@TenantId, @JobKey, @CorrelationId)‎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يربط الاتصال بحساب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‎IsSystemUser‎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النشط للمشترك، ويرفض بـ 50001 إلى 50004.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ربط يُسجَّل في aud.AuditLog بالمعرّف JobKey، وكل تشغيل في cfg.JobRun.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ما تضيفه هذه الوثيقة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JobKey قائمة مغلقة هي معرّفات JOB-* في §5.2. الإجراء يرفض غيرها (DQ-F17-2).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نوعان: مهام مشترك تربط بالمشترك وتكتب جداوله، ومهام منصة لا تربط وتستدعي إجراءات منصة (§5.6).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المجدول يمر على المشتركين كل دقيقة، ويحسب لكل مشترك الموعد بتوقيته (10.model:40؛ 13-m6:633)، ويشغّل المهام المستحقة.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حالة المشترك تحدد المهام المسموحة بمصفوفة DOC-F04 §7.4: كل المهام في TRIAL وACTIVE؛ والتصدير وحده في SUSPENDED وCLOSED خلال 30 يومًا: JOB-PLT-EXPORT وJOB-PLT-EXPORT-EXPIRE (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‎RunsInStatuses‎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db/seed/100_platform_global.sql). ولا مهمة لتنظيف الجلسات: الجلسة تنتهي بمهلتيها عند استعمالها، وتغيير الحالة يسحب الربوط بالقادح (db/static/030_session_context.sql). فأحداث Outbox لمشترك معلّق تبقى PENDING حتى يعود نشطًا (DQ-F17-12).</w:t>
      </w:r>
    </w:p>
    <w:p>
      <w:pPr>
        <w:bidi/>
        <w:spacing w:after="60" w:before="0"/>
      </w:pPr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كتالوج المهام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15"/>
        <w:gridCol w:w="955"/>
        <w:gridCol w:w="955"/>
        <w:gridCol w:w="2682"/>
        <w:gridCol w:w="1296"/>
        <w:gridCol w:w="2161"/>
      </w:tblGrid>
      <w:tr>
        <w:trPr>
          <w:cantSplit/>
          <w:tblHeader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النطاق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الموعد بتوقيت المشترك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الأثر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مفتاح عدم التكرار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cfg.OutboxEvent (§4)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MessageId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10-m0-m1:144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JOB-NTF-DISPATCH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مستمرة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ntf.NotificationDelivery (§6.5)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DeliveryId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JOB-WFL-SLA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5 دقائق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SlaState وأحداث AT_RISK وBREACHED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(مثيل المرحلة، العتبة)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JOB-WFL-ASSIGN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الحدث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حل الإسنادات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الخانة، الدورة)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JOB-WFL-DELEGATION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وعند منتصف الليل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التفويض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(التفويض، الحالة)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13-m6:639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JOB-WFL-STALE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06:00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مسودات خاملة وحجوزات قديمة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(الطلب، النوع،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JOB-NTF-EXPIRY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مزوّدو الانتهاء وأحداث العتبات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(العنصر، العتبة، ItemVersion)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13-m6:641؛ 10-m0-m1:140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ساعة في ساعات العمل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تذكير الإجراء المطلوب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(الإشعار، رقم التذكير)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07:30 يوميًا، والأحد 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الملخصات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(المستخدم، القناة، النوع، نهاية الفترة)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13-m6:644؛ 15.model:596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المقروء بعد 180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13-m6:645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JOB-FAC-VALIDITY وJOB-FAC-RESERVATION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05:15، وكل ساعة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مؤشر السريان؛ انتهاء الحجوزات وتنبيهات T-7 وT-1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JOB-OBL-CALENDAR وJOB-FIN-EVAL وJOB-COL-DUE وJOB-CMP-SYNC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ليلية، والأوقات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في §5.3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بنود الالتزامات والتقييم والمطابقة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12-m5:522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JOB-ACC-EXPIRY وJOB-ACC-GOV وJOB-CAT-STALE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 أو ليلية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المفوّضون والحوكمة والأسعار المتقادمة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11-m2-m4:522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JOB-LC-RECONCILE وJOB-LC-EXPIRY وJOB-LC-MATURITY وJOB-LCE-NOLC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02:00 و05:45 و06:15 و06:30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مطابقة؛ ACTIVE إلى EXPIRED وفك غير المسحوب؛ الاستحقاقات؛ بروفورما بلا اعتماد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(اعتماد، حالة) وغيرها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14-m7-m8:615-618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JOB-PLT-TRIAL-REMIND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 في TRIAL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تنبيه نهاية التجربة 7 و3 و1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الأيام)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 وJOB-PLT-ARCHIVE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منصة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SUSPENDED؛ CLOSED إلى ARCHIVED_READ_ONLY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JOB-PLT-EXPORT-EXPIRE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يومية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READY إلى EXPIRED وحذف الحزمة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JOB-PLT-EXPORT (أُضيفت 2026-10-13، ADR 0008)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مشترك، ومسموحة في SUSPENDED وCLOSED خلال النافذة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وجود طلب معتمد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بناء الحزمة المختومة: APPROVED إلى RUNNING إلى READY أو FAILED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DataExportJobId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FR-PLT-039، DQ-F04-8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JOB-PLT-OUTBOX-PURGE وJOB-PLT-JOBRUN-PURGE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أسبوعيًا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DELIVERED بعد 30 يومًا، وJobRun بعد 90 يومًا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(المهمة، الأسبوع)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§4.7، §5.7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JOB-PLT-RECONCILE (أُضيفت 2026-10-13، ADR 0011؛ </w:t>
            </w: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اعتمدها المالك 2026-10-14)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ليلية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تقرأ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‎wfl.RequestCopyDrift‎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‎lc.ProformaTotalsDrift‎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كل صف حادثة تُبلَّغ ولا تُصلَح آليًا (DR-44، DR-41)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(المشترك، التاريخ)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044_entry_guards.sql</w:t>
            </w:r>
          </w:p>
        </w:tc>
      </w:tr>
      <w:tr>
        <w:trPr>
          <w:cantSplit/>
        </w:trPr>
        <w:tc>
          <w:tcPr>
            <w:tcW w:type="dxa" w:w="181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JOB-FIN-READINESS (أُضيفت 2026-10-20، ADR 0027)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مشترك</w:t>
            </w:r>
          </w:p>
        </w:tc>
        <w:tc>
          <w:tcPr>
            <w:tcW w:type="dxa" w:w="9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05:20</w:t>
            </w:r>
          </w:p>
        </w:tc>
        <w:tc>
          <w:tcPr>
            <w:tcW w:type="dxa" w:w="26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الإنذار المبكر: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‎fin.usp_RunEarlyWarnings‎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يكتب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‎fin.EarlyWarningAlert‎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وصف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بالحدث FIN.READINESS_RED أو FIN.READINESS_AMBER في معاملة واحدة، وقيم قوالب الرسالة في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‎fin.v_EarlyWarningMessageValues‎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(ADR 0028)</w:t>
            </w:r>
          </w:p>
        </w:tc>
        <w:tc>
          <w:tcPr>
            <w:tcW w:type="dxa" w:w="12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(الشركة، نوع الموعد، المرجع، التاريخ، المرحلة، الجاهزية)</w:t>
            </w:r>
          </w:p>
        </w:tc>
        <w:tc>
          <w:tcPr>
            <w:tcW w:type="dxa" w:w="21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051_early_warning_job.sql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المهمة اليومية لإطار FR-PLT-038 هي JOB-NTF-EXPIRY نفسها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تستدعي كل مزوّدي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‎IExpiryProvider‎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(FR-NTF-017، 13-m6:216)، ومنها مزوّدات 10 و11 و12 و14. ويقترح تعليق النموذج اسم EXPIRY_ALERTS (10.model:555)، فنوحّد على JOB-NTF-EXPIRY (DQ-F17-2).</w:t>
      </w: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الترتيب اليومي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485900" cy="8191500"/>
            <wp:effectExtent t="0" r="0" b="0" l="0"/>
            <wp:docPr id="1" name="diagram-3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8590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المواعيد 02:00 و05:30 و05:45 و06:00 و06:15 و06:30 و07:30 من المصادر (13-m6:640-644؛ 14-m7-m8:615-618). الباقية مقترحة.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الاعتماد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(DQ-F17-3):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JOB-NTF-EXPIRY يقرأ نتائج JOB-OBL-CALENDAR وJOB-FAC-VALIDITY، فيأتي بعدهما.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مزوّد انتهاء الاعتماد يحسب بالتاريخ لا بالحالة. فلا يهم أن JOB-LC-EXPIRY يغيّر الحالة بعده بربع ساعة.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تنبيه «منتهٍ» يصدر من JOB-NTF-EXPIRY وحده. JOB-LC-EXPIRY يغيّر الحالة ويفك غير المسحوب ولا يصدر تنبيه انتهاء، فلا يتكرر التنبيه.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JOB-NTF-DIGEST آخر السلسلة، ليضم تنبيهات الصباح.</w:t>
      </w:r>
    </w:p>
    <w:p>
      <w:pPr>
        <w:pStyle w:val="ListParagraph"/>
        <w:numPr>
          <w:ilvl w:val="0"/>
          <w:numId w:val="6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إن لم ينجح السابق اليوم، يعمل اللاحق على البيانات المخزّنة، ويسجّل تحذيرًا في DetailJson. المهام متكررة الأمان، فالتشغيل التالي يصحح.</w:t>
      </w:r>
    </w:p>
    <w:p>
      <w:pPr>
        <w:bidi/>
        <w:spacing w:after="6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سجل التشغيل وحالاته</w:t>
      </w:r>
      <w:bookmarkEnd w:id="16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4819650"/>
            <wp:effectExtent t="0" r="0" b="0" l="0"/>
            <wp:docPr id="1" name="diagram-4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481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صف في cfg.JobRun بحالته ومدته ونتيجته، ظاهر لـ TA (FR-PLT-044، 10-m0-m1:146؛ NFR-OPS-03).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الفشل يُعاد خلال ساعة بصف جديد TriggerKind = RETRY وAttemptNo + 1 (10.model:556-562). نقترح 3 إعادات ثم حدث JOB.FAILED لـ TA (13-m6:613).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فشل مشترك لا يوقف غيره، ولكل مهمة مهلة قصوى (BR-NTF-010، 13-m6:293).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صف RUNNING بلا نهاية بعد المهلة القصوى يُغلق FAILED عند التشغيل التالي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7" w:id="1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5.5 عدم التكرار وتعويض التوقف</w:t>
      </w:r>
      <w:bookmarkEnd w:id="17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مهمة تحسب من حالة مخزّنة لا من الذاكرة، ولها مفتاح عدم تكرار (13-m6:635-645؛ BR-NTF-010).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التوقف ثلاثة أيام ثم التشغيل لا يرسل ثلاث نسخ (FR-NTF-016، 13-m6:215). فالمهمة تعمل مرة واحدة عن المواعيد الفائتة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لا يمنع تشغيلين للموعد نفسه. نقترح عمود ScheduledFor وفرادة (JobKey, ScheduledFor) لكل مشترك، فلا يشغّل عاملان الموعد نفسه (DQ-F17-4).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المهام المستمرة تأخذ قفل تطبيق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‎sp_getapplock‎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باسم المهمة والمشترك، فلا يعمل منها اثنان معًا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5.6 الانتقالات الزمنية للمشترك</w:t>
      </w:r>
      <w:bookmarkEnd w:id="1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17"/>
        <w:gridCol w:w="1686"/>
        <w:gridCol w:w="3203"/>
        <w:gridCol w:w="3458"/>
      </w:tblGrid>
      <w:tr>
        <w:trPr>
          <w:cantSplit/>
          <w:tblHeader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الانتقال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المهمة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كيف تعمل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TRIAL إلى SUSPENDED بعد TrialEndsOn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JOB-PLT-TRIAL-EXPIRE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مهمة منصة تستدعي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(db/static/038_tenant_onboarding.sql)، لا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‎plat.usp_SetTenantStatus‎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الذي يشترط مدير مشغّلين بتحقق MFA حديث؛ والإجراءان يمرّان بـ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‎plat.usp_ApplyTenantStatus‎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والانتقال يسحب كل الربوط بالقادح القائم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db/static/030_session_context.sql:285-296</w:t>
            </w:r>
          </w:p>
        </w:tc>
      </w:tr>
      <w:tr>
        <w:trPr>
          <w:cantSplit/>
        </w:trPr>
        <w:tc>
          <w:tcPr>
            <w:tcW w:type="dxa" w:w="15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CLOSED إلى ARCHIVED_READ_ONLY بعد 30 يومًا</w:t>
            </w:r>
          </w:p>
        </w:tc>
        <w:tc>
          <w:tcPr>
            <w:tcW w:type="dxa" w:w="168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JOB-PLT-ARCHIVE</w:t>
            </w:r>
          </w:p>
        </w:tc>
        <w:tc>
          <w:tcPr>
            <w:tcW w:type="dxa" w:w="32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نفسه،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‎plat.usp_RunTenantTransitions‎</w:t>
            </w:r>
          </w:p>
        </w:tc>
        <w:tc>
          <w:tcPr>
            <w:tcW w:type="dxa" w:w="3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§6.3؛ BR-PLT-002، 10-m0-m1:228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المنصة لا تكتب cfg.JobRun لأنه جدول مشترك. تُسجَّل في aud.AuditLog (DQ-F05-6)، ونقترح جدول منصة لتشغيلاتها على نمط DQ-B05-1.</w:t>
      </w: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5.7 الاحتفاظ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3"/>
        <w:gridCol w:w="1370"/>
        <w:gridCol w:w="5891"/>
      </w:tblGrid>
      <w:tr>
        <w:trPr>
          <w:cantSplit/>
          <w:tblHeader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البيانات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الإشعار المقروء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أرشفة بعد 180 يومًا؛ الإلزامي غير المقروء لا يُؤرشف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FR-NTF-020، BR-NTF-011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cfg.OutboxEvent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DELIVERED بعد 30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DEAD يبقى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§4.7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cfg.JobRun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90 يومًا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260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wfl.RequestAction وaud.AuditLog وcfg.ExpiryAlertLog</w:t>
            </w:r>
          </w:p>
        </w:tc>
        <w:tc>
          <w:tcPr>
            <w:tcW w:type="dxa" w:w="137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حذف؛ الإتلاف بسير FR-PLT-040 فقط</w:t>
            </w:r>
          </w:p>
        </w:tc>
        <w:tc>
          <w:tcPr>
            <w:tcW w:type="dxa" w:w="589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10-m0-m1:142؛ db/generated/tsql/005_delete_grants.sql:47، :50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مسار الإشعار</w:t>
      </w:r>
      <w:bookmarkEnd w:id="20"/>
    </w:p>
    <w:p>
      <w:pPr>
        <w:pStyle w:val="Heading2"/>
        <w:bidi/>
      </w:pPr>
      <w:bookmarkStart w:name="_sec21" w:id="21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6.1 من الحدث إلى القناة</w:t>
      </w:r>
      <w:bookmarkEnd w:id="21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143250"/>
            <wp:effectExtent t="0" r="0" b="0" l="0"/>
            <wp:docPr id="1" name="diagram-5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143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قرار المسار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(DQ-F17-6): Emit لا ينشئ الإشعارات في معاملة الكيان. يكتب صف Outbox فقط، فتبقى معاملة الكيان قصيرة، ولا يُبطئها حل المستلمين. الكلفة تأخير ثوانٍ قبل ظهور الإشعار.</w:t>
      </w: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NFR-OPS-04 يطلب وصول الحدث الأمني الفوري خلال دقيقة (DOC-B03 §8؛ AC-NTF-3). فنقترح أن يمر مُرسِل Outbox على المشتركين كل 10 ثوانٍ على الأكثر (DQ-F17-11).</w:t>
      </w:r>
    </w:p>
    <w:p>
      <w:pPr>
        <w:pStyle w:val="Heading2"/>
        <w:bidi/>
      </w:pPr>
      <w:bookmarkStart w:name="_sec22" w:id="22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6.2 حل المستلمين</w:t>
      </w:r>
      <w:bookmarkEnd w:id="2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الخطوات بالترتيب (BR-NTF-001، 13-m6:284؛ FR-NTF-004):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9"/>
        <w:gridCol w:w="2171"/>
        <w:gridCol w:w="6734"/>
      </w:tblGrid>
      <w:tr>
        <w:trPr>
          <w:cantSplit/>
          <w:tblHeader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#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الخطوة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التفصيل والنموذج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مرشحون من القواعد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NotificationRule.RecipientKind: ROLE وPERMISSION وUSER وREQUESTER وREQUESTER_MANAGER وASSIGNEE وSTAGE_APPROVERS وDEPARTMENT_HEAD (15.model:552)؛ ولتنبيهات الانتهاء ExpiryAlertRule.RecipientRoles (10.model:485)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الفعّالون غير المؤرشفين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حساب الخدمة IsSystemUser مستبعد دائمًا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نطاق الشركة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يبقى من يشمل نطاقه شركة الحدث؛ RequireCompanyScope (15.model:557)؛ الحدث بلا شركة يتجاوز الخطوة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عرض الهدف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BR-REQ-013؛ الداخلي يتطلب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‎req.view.internal‎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والطالب لا يصله حدث داخلي (BR-NTF-013، 13-m6:296)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استبعاد الفاعل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لم يُفعَّل «أشعرني بأفعالي»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المفوَّضون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المفوَّضون النشطون (UserDelegation ACTIVE)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التفضيلات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NotificationPreference لكل (مستخدم، مجموعة، قناة): IMMEDIATE أو DIGEST_DAILY أو DIGEST_WEEKLY أو OFF (15.model:576-581)؛ الإلزامي يتجاوزها في التطبيق فقط (BR-NTF-003)</w:t>
            </w:r>
          </w:p>
        </w:tc>
      </w:tr>
      <w:tr>
        <w:trPr>
          <w:cantSplit/>
        </w:trPr>
        <w:tc>
          <w:tcPr>
            <w:tcW w:type="dxa" w:w="95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8</w:t>
            </w:r>
          </w:p>
        </w:tc>
        <w:tc>
          <w:tcPr>
            <w:tcW w:type="dxa" w:w="217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إزالة التكرار</w:t>
            </w:r>
          </w:p>
        </w:tc>
        <w:tc>
          <w:tcPr>
            <w:tcW w:type="dxa" w:w="67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واحد مرة واحدة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FR-NTF-003 يجعل تغيير القواعد يسري على الأحداث التالية فقط (13-m6:202). المنشئ يقرأ القواعد وقت المعالجة، فحدث كُتب قبل التغيير بثوانٍ قد يأخذ القاعدة الجديدة. نقبل هذا الفارق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Heading2"/>
        <w:bidi/>
      </w:pPr>
      <w:bookmarkStart w:name="_sec23" w:id="23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6.3 مفتاح عدم التكرار</w:t>
      </w:r>
      <w:bookmarkEnd w:id="23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الصيغة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‎{EventCode}:{TargetType}:{TargetId}:{Threshold أو Cycle}:{ItemVersion}‎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فريدة لكل مستخدم (BR-NTF-002، 13-m6:285؛ 15.model:618، :625).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إعادة تسليم Outbox لا تكرر الإشعار في المسار العادي، لأن الإشعار وحالة الصف يُكتبان في معاملة واحدة بشرط الإيجار (§4.3).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يبقى خطر حدثين مختلفين بالمعنى نفسه، أو مستهلك يخالف النمط. DR-50 (و) مفتوح: DedupKey قابل للفراغ وSourceEventId بلا فرادة (docs/review/design-review-2026-10-11.json:525-527).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نقترح DedupKey إلزاميًا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وحين لا مفتاح أعمال للحدث: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‎{EventCode}:{TargetType}:{TargetId}:msg:{MessageId}‎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(DQ-F17-7).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ItemVersion لمزوّدات التاريخ = تاريخ الانتهاء بصيغة yyyymmdd. فالتجديد يعيد ضبط العتبات (BR-NTF-002)، ويطابق ExpiryDate في cfg.ExpiryAlertLog (10.model:497)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طبقتا التنبيه بالانتهاء تبقيان: السجل يمنع إعادة إصدار الحدث للعنصر والعتبة، وDedupKey يمنع التكرار للمستخدم.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التجميع في نافذة 15 دقيقة يزيد CoalescedCount في إشعار المستخدم غير المقروء للنوع والهدف نفسيهما، في المعاملة نفسها (BR-NTF-005). الإلزامي وعالي الشدة لا يُجمَّع (15.model:548).</w:t>
      </w:r>
    </w:p>
    <w:p>
      <w:pPr>
        <w:bidi/>
        <w:spacing w:after="60" w:before="0"/>
      </w:pPr>
    </w:p>
    <w:p>
      <w:pPr>
        <w:pStyle w:val="Heading2"/>
        <w:bidi/>
      </w:pPr>
      <w:bookmarkStart w:name="_sec24" w:id="2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6.4 القوالب واللغة</w:t>
      </w:r>
      <w:bookmarkEnd w:id="24"/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المستلم L = PreferredLanguage، وإلا DefaultLanguage للمشترك (FR-PLT-034، 10-m0-m1:136؛ 10.model:120، :39).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القالب: (الحدث، القناة، L، تجاوز المشترك)، ثم (الحدث، القناة، L، البذرة)، ثم الشيء نفسه بالإنجليزية (15.model:567-574).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الرجوع إلى الإنجليزية، لغة الواجهة الأساس (NFR-I18N-07؛ DQ-B02-2؛ DQ-B03-8؛ docs/30-readiness/DOC-B10-glossary-en-ar.md:17). هذا يخالف نص FR-NTF-024 الذي يرجع إلى العربية (13-m6:223)، والموقف في DQ-F17-8.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فحص آلي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 لكل نوع حدث قالب IN_APP إنجليزي في البذور، لأنه الملاذ الأخير.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يُصاغ العنوان والنص عند الإنشاء ويُخزَّنان بلغة المستلم (15.model:608-609). تغيير اللغة لاحقًا لا يعيد صياغة القديم.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العناصر النائبة من القائمة البيضاء للحدث فقط (AllowedPlaceholdersJson، 15.model:537؛ BR-NTF-008). لا قيمة مقيّدة في العنوان أو النص أو الحمولة (FR-NTF-021).</w:t>
      </w:r>
    </w:p>
    <w:p>
      <w:pPr>
        <w:pStyle w:val="ListParagraph"/>
        <w:numPr>
          <w:ilvl w:val="0"/>
          <w:numId w:val="7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الرابط العميق يتطلب دخولًا ولا يحمل رمزًا (13-m6:693).</w:t>
      </w:r>
    </w:p>
    <w:p>
      <w:pPr>
        <w:bidi/>
        <w:spacing w:after="60" w:before="0"/>
      </w:pPr>
    </w:p>
    <w:p>
      <w:pPr>
        <w:pStyle w:val="Heading2"/>
        <w:bidi/>
      </w:pPr>
      <w:bookmarkStart w:name="_sec25" w:id="2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6.5 التسليم وحالاته</w:t>
      </w:r>
      <w:bookmarkEnd w:id="25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6096000" cy="3457575"/>
            <wp:effectExtent t="0" r="0" b="0" l="0"/>
            <wp:docPr id="1" name="diagram-6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3457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تسليم واحد لكل قناة (15.model:649). FAILED يلزمه NextAttemptAt، وDIGESTED يلزمه DigestBatchId (15.model:656-657).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التراجع 1د و5د و30د و2س و12س، ثم DEAD وإشعار واحد لـ TA بحدث NTF.DELIVERY_DEAD (BR-NTF-009، 13-m6:292؛ 13-m6:538، :613).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إخفاق البريد لا يمس الإشعار داخل التطبيق (BR-NTF-009). البريد في S5، ومزوّده غير مختار (FR-NTF-013؛ Q-NTF-01، 13-m6:737).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البريد للخارج مرة على الأقل. انهيار بين الإرسال وتحديث الحالة قد يكرر رسالة واحدة، وهذا مقبول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pStyle w:val="Heading2"/>
        <w:bidi/>
      </w:pPr>
      <w:bookmarkStart w:name="_sec26" w:id="2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6.6 التجميع والملخص والتذكير</w:t>
      </w:r>
      <w:bookmarkEnd w:id="26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3992"/>
        <w:gridCol w:w="4228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الآلية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القاعدة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النموذج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الملخص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JOB-NTF-DIGEST يضم غير المقروء وغير المحلول من غير الإلزامي؛ لا يُرسل فارغًا (BR-NTF-004)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ntf.DigestBatch فريد (المستخدم، القناة، النوع، نهاية الفترة)؛ SENT يلزمه عناصر (15.model:596، :600-601)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التذكير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 ثم 48 ثم 72 ساعة عمل بالدالة AddBusinessHours، بحد 3؛ لا يُرسل خارج ساعات العمل؛ يتوقف بالحل (BR-NTF-006)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ReminderCount بين 0 و3، وNextReminderAt للمفتوح فقط (15.model:620-621، :636-637)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الحل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«يلزم إجراء» يصير RESOLVED عند إنجاز المهمة من أي مؤهل أو مفوَّض، في معاملة الإجراء (FR-NTF-007؛ DOC-F11 DQ-F11-8)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ActionState وResolvedAt (15.model:614-615، :634)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الأرشفة</w:t>
            </w:r>
          </w:p>
        </w:tc>
        <w:tc>
          <w:tcPr>
            <w:tcW w:type="dxa" w:w="39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JOB-NTF-RETENTION يؤرشف المقروء بعد 180 يومًا؛ الإلزامي غير المقروء لا يُؤرشف (BR-NTF-011)</w:t>
            </w:r>
          </w:p>
        </w:tc>
        <w:tc>
          <w:tcPr>
            <w:tcW w:type="dxa" w:w="422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ArchivedAt (15.model:617)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7" w:id="2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الأمن والعزل</w:t>
      </w:r>
      <w:bookmarkEnd w:id="2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99"/>
        <w:gridCol w:w="2932"/>
        <w:gridCol w:w="5733"/>
      </w:tblGrid>
      <w:tr>
        <w:trPr>
          <w:cantSplit/>
          <w:tblHeader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التهديد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الضابط المقترح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 مهام بلا مسار ربط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‎tp_jobs‎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‎sec.usp_SetJobContext‎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وقائمة JobKey مغلقة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DOC-S01؛ DOC-F04 §5.2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THR-33 حذف أحداث DEAD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DENY DELETE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والحذف بمهمة التنظيف لـ DELIVERED فقط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db/generated/tsql/005_delete_grants.sql:17؛ DR-14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THR-55 تسرب المقيّد عبر الحمولة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مخطط حمولة بقائمة سماح لكل EventName، وفحص في CI؛ Emit يرفض الحقل المحظور ويسجّله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DOC-F02 §10؛ FR-NTF-002، 13-m6:201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خلط المشتركين في العامل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لكل مشترك، يُغلق بعد الدفعة؛ لا مشتركان على اتصال واحد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§2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كشف بيانات للطالب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الطالب لا يصله حدث داخلي، والنص من إسقاط الطالب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BR-NTF-013؛ BR-WFL-024</w:t>
            </w:r>
          </w:p>
        </w:tc>
      </w:tr>
      <w:tr>
        <w:trPr>
          <w:cantSplit/>
        </w:trPr>
        <w:tc>
          <w:tcPr>
            <w:tcW w:type="dxa" w:w="11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البريد</w:t>
            </w:r>
          </w:p>
        </w:tc>
        <w:tc>
          <w:tcPr>
            <w:tcW w:type="dxa" w:w="29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SPF وDKIM وDMARC وفصل أسرار الإرسال في S5</w:t>
            </w:r>
          </w:p>
        </w:tc>
        <w:tc>
          <w:tcPr>
            <w:tcW w:type="dxa" w:w="573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13-m6:693؛ TB-10 في DOC-F01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8" w:id="28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القرارات المطلوبة</w:t>
      </w:r>
      <w:bookmarkEnd w:id="28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16"/>
        <w:gridCol w:w="1216"/>
        <w:gridCol w:w="5001"/>
        <w:gridCol w:w="1080"/>
        <w:gridCol w:w="1351"/>
      </w:tblGrid>
      <w:tr>
        <w:trPr>
          <w:cantSplit/>
          <w:tblHeader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كيف يعرف العامل المشتركين الذين فيهم أحداث؟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‎plat.usp_ListTenantsWithPendingOutbox‎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بصفة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‎tp_auth_exec‎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يعيد TenantId والعدد فقط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 مع مسؤول الأمن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مُرسِل Outbox في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قيم JobKey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مغلقة بمعرّفات JOB-* في §5.2؛ JOB-NTF-EXPIRY بدل EXPIRY_ALERTS؛ JOB-PLT-OUTBOX لمُرسِل Outbox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DQ-F04-4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مواعيد المهام غير المحددة وترتيبها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في §5.3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 مع مالكي M5 وM7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DQ-F17-4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منع تشغيلين للموعد نفسه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عمود ScheduledFor في cfg.JobRun وفرادة (JobKey, ScheduledFor)، وsp_getapplock للمهام المستمرة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DQ-F17-5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رسائل مستهلَكة عام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الآن؛ يُعاد النظر مع أول مستهلك خارجي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الحلول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التكامل لاحقًا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DQ-F17-6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هل ينشئ Emit الإشعار في معاملة الكيان؟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لا؛ صف Outbox باسم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‎notification.requested‎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ومعالجة لاحقة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M6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DQ-F17-7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DedupKey الفارغ (DR-50 و)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(ADR 0011، DR-50):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‎DedupKey‎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إلزامي وفرادة (UserId, DedupKey) غير مصفّاة. المقترح: إلزامي، والافتراضي المبني على MessageId في §6.3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 قبل 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DQ-F17-8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لغة الرجوع للإشعار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الإنجليزية، ويُعدَّل FR-NTF-024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AC-NTF-4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DQ-F17-9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محاولة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تراجع BR-NTF-009، وDEAD بعد 5، وتنبيه JOB.FAILED لـ TA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DQ-F17-10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الاحتفاظ والحذف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منفّذ بصيغة أدق (ADR 0011، DR-14): لا يُحذف إلا حدث DELIVERED، بقادح (50041)، فتبقى مهمة التنظيف ممكنة والحدث الميت دليلًا. المقترح الأصلي: DELIVERED بعد 30 يومًا، وJobRun بعد 90، وDENY DELETE على Outbox لـ </w:t>
            </w:r>
            <w:r>
              <w:rPr>
                <w:rFonts w:ascii="Courier New" w:cs="Courier New" w:eastAsia="Courier New" w:hAnsi="Courier New"/>
                <w:b w:val="false"/>
                <w:bCs w:val="false"/>
                <w:color w:val="1F2937"/>
                <w:sz w:val="16"/>
                <w:szCs w:val="16"/>
                <w:shd w:fill="F1F3F5" w:color="auto" w:val="clear"/>
                <w:rtl/>
              </w:rPr>
              <w:t xml:space="preserve">‎tp_app‎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 وTHR-33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DQ-F17-11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دورة مرور مُرسِل Outbox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 ثوانٍ على الأكثر لكل مشترك فيه أحداث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الخلفية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NFR-OPS-04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DQ-F17-12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أحداث مشترك معلّق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Segoe UI Emoji" w:cs="Segoe UI Emoji" w:eastAsia="Segoe UI Emoji" w:hAnsi="Segoe UI Emoji"/>
                <w:sz w:val="18"/>
                <w:szCs w:val="18"/>
                <w:rtl/>
              </w:rPr>
              <w:t xml:space="preserve">✅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معتمد من المالك (2026-10-12): تبقى PENDING حتى يعود نشطًا؛ وتنبيه TA بالتعليق بريد منصة لا إشعار مشترك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مالك المنتج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§7.4 وDOC-F05</w:t>
            </w:r>
          </w:p>
        </w:tc>
      </w:tr>
      <w:tr>
        <w:trPr>
          <w:cantSplit/>
        </w:trPr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DQ-F17-13</w:t>
            </w:r>
          </w:p>
        </w:tc>
        <w:tc>
          <w:tcPr>
            <w:tcW w:type="dxa" w:w="121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سجل تشغيل مهام المنصة</w:t>
            </w:r>
          </w:p>
        </w:tc>
        <w:tc>
          <w:tcPr>
            <w:tcW w:type="dxa" w:w="50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جدول منصة على نمط DQ-B05-1، مع AuditLog</w:t>
            </w:r>
          </w:p>
        </w:tc>
        <w:tc>
          <w:tcPr>
            <w:tcW w:type="dxa" w:w="108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معماري قاعدة البيانات</w:t>
            </w:r>
          </w:p>
        </w:tc>
        <w:tc>
          <w:tcPr>
            <w:tcW w:type="dxa" w:w="13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DQ-F05-6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9" w:id="29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تعارضات وفجوات في المصادر</w:t>
      </w:r>
      <w:bookmarkEnd w:id="29"/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لغة الرجوع: FR-NTF-024 يرجع إلى العربية (13-m6:223)، وNFR-I18N-07 وDQ-B02-2 يرجعان إلى الإنجليزية (docs/30-readiness/DOC-B03-nfr-specification.md:145؛ docs/30-readiness/DOC-B02-acceptance-criteria-register-s0-s1.md:311). الموقف في DQ-F17-8.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DR-50 (و) مفتوح: DedupKey قابل للفراغ، وSourceEventId بلا فرادة (15.model:618، :623، :625).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DR-14 مفتوح: حالات Outbox بلا قيود اقتران، ولا فهرس للإيجار، و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يحذف (10.model:539-548؛ db/generated/tsql/005_delete_grants.sql:17).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docs/20-database-design.md:474 يضع ntf.NotificationEventType في البذر العالمي الذي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‎tp_platform‎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والنموذج يجعله جدول مشترك تحت RLS يكتبه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‎tp_app‎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(15.model:527؛ db/generated/tsql/001_tables.sql:5276-5277؛ db/generated/tsql/004_rls_tables.sql:163؛ db/generated/tsql/007_table_grants.sql:345). سجّله DOC-B05 أيضًا.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ثلاثة أسماء لمهمة تنبيه الانتهاء: EXPIRY_ALERTS (10.model:555)، و«مهمة يومية» في FR-PLT-038 (10-m0-m1:140)، وJOB-NTF-EXPIRY (13-m6:641)؛ وJOB-ACC-EXPIRY منفصلة (11-m2-m4:522). قد يصدر التنبيه نفسه من مهمتين. الموقف في DQ-F17-2.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F-WFL-6 يرسم البريد «Outbox ← إعادة محاولة ← DEAD» (13-m6:509)، والنموذج يعطي البريد إعادة محاولة في ntf.NotificationDelivery (15.model:639-658). موقفنا: Outbox يحمل الحدث إلى المنشئ، وإعادة محاولة القناة في التسليم فقط.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JOB-NTF-DISPATCH موصوفة «مستمرة (Outbox)» بمفتاح DeliveryId (13-m6:642)، فهي ترسل التسليمات لا صفوف Outbox. ولا مهمة مسماة لمُرسِل Outbox. اقترحنا JOB-PLT-OUTBOX.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رموز الإشعار بحروف كبيرة مثل REQ.RETURNED (15.model:528)، وأسماء Outbox بحروف صغيرة (10.model:534)، ولا ربط موثق بينهما. اقترحنا </w:t>
      </w:r>
      <w:r>
        <w:rPr>
          <w:rFonts w:ascii="Courier New" w:cs="Courier New" w:eastAsia="Courier New" w:hAnsi="Courier New"/>
          <w:b w:val="false"/>
          <w:bCs w:val="false"/>
          <w:color w:val="1F2937"/>
          <w:sz w:val="18"/>
          <w:szCs w:val="18"/>
          <w:shd w:fill="F1F3F5" w:color="auto" w:val="clear"/>
          <w:rtl/>
        </w:rPr>
        <w:t xml:space="preserve">‎notification.requested‎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يحمل الرمز.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cfg.JobRun جدول مشترك (docs/21-data-dictionary.md:930)، فلا يسجّل مهام المنصة (DOC-F05 DQ-F05-6). الموقف في DQ-F17-13.</w:t>
      </w:r>
    </w:p>
    <w:p>
      <w:pPr>
        <w:pStyle w:val="ListParagraph"/>
        <w:numPr>
          <w:ilvl w:val="0"/>
          <w:numId w:val="8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مهام M5 بلا مواعيد (12-m5:522)، وJOB-NTF-EXPIRY يعتمد على نتائجها. الموقف في DQ-F17-3.</w:t>
      </w:r>
    </w:p>
    <w:p>
      <w:pPr>
        <w:bidi/>
        <w:spacing w:after="60" w:before="0"/>
      </w:pPr>
    </w:p>
    <w:p>
      <w:pPr>
        <w:pStyle w:val="Heading1"/>
        <w:bidi/>
      </w:pPr>
      <w:bookmarkStart w:name="_sec30" w:id="3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التتبع</w:t>
      </w:r>
      <w:bookmarkEnd w:id="3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8"/>
        <w:gridCol w:w="1375"/>
        <w:gridCol w:w="7501"/>
      </w:tblGrid>
      <w:tr>
        <w:trPr>
          <w:cantSplit/>
          <w:tblHeader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FR-PLT-042، FR-WFL-038، D-10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docs/10-detailed-analysis/10-m0-m1-platform-organization.md:144؛ docs/10-detailed-analysis/13-m6-workflow-engine-notifications.md:159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§4.2 و§4.3 و§4.5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DR-14، THR-33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db/model/10-platform.model:532-552؛ docs/review/design-review-2026-10-11.json:154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FR-PLT-044، DQ-F04-4، THR-32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DOC-F04 §5؛ docs/10-detailed-analysis/10-m0-m1-platform-organization.md:146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§5.2 و§5.3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مهام 11 و12 و13 و14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docs/10-detailed-analysis/13-m6-workflow-engine-notifications.md:633-645؛ docs/10-detailed-analysis/14-m7-m8-letters-of-credit.md:615-618؛ docs/10-detailed-analysis/12-m5-facilities-pricing-collateral-obligations.md:522؛ docs/10-detailed-analysis/11-m2-m4-institutions-accounts-catalogs.md:522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 و§5.5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FR-NTF-016، BR-NTF-010، NFR-OPS-03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db/model/10-platform.model:554-570؛ docs/10-detailed-analysis/13-m6-workflow-engine-notifications.md:215، :293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DOC-F05 §6؛ docs/10-detailed-analysis/10-m0-m1-platform-organization.md:228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FR-PLT-040، FR-NTF-020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docs/10-detailed-analysis/10-m0-m1-platform-organization.md:142؛ docs/10-detailed-analysis/13-m6-workflow-engine-notifications.md:219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§6.1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FR-NTF-002، NFR-OPS-04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docs/10-detailed-analysis/13-m6-workflow-engine-notifications.md:201، :498-511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§6.2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FR-NTF-003، FR-NTF-004، BR-NTF-001، BR-NTF-013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docs/10-detailed-analysis/13-m6-workflow-engine-notifications.md:202-203، :284، :296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§6.3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FR-NTF-008، BR-NTF-002، BR-NTF-005، BR-PLT-013، DR-50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db/model/15-workflow-notifications.model:618-625؛ db/model/10-platform.model:494-500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§6.4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FR-NTF-012، FR-NTF-021، FR-NTF-024، NFR-I18N-07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db/model/15-workflow-notifications.model:567-574؛ docs/30-readiness/DOC-B03-nfr-specification.md:145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§6.5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FR-NTF-013، FR-NTF-019، BR-NTF-009، BR-NTF-014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db/model/15-workflow-notifications.model:639-658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§6.6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FR-NTF-007، FR-NTF-014، FR-NTF-015، BR-NTF-004، BR-NTF-006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db/model/15-workflow-notifications.model:585-637</w:t>
            </w:r>
          </w:p>
        </w:tc>
      </w:tr>
      <w:tr>
        <w:trPr>
          <w:cantSplit/>
        </w:trPr>
        <w:tc>
          <w:tcPr>
            <w:tcW w:type="dxa" w:w="9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37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THR-32، THR-33، THR-55</w:t>
            </w:r>
          </w:p>
        </w:tc>
        <w:tc>
          <w:tcPr>
            <w:tcW w:type="dxa" w:w="750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docs/30-readiness/DOC-S01-threat-model.md:96-97، :159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DOC-F17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  <w:num w:numId="7">
    <w:abstractNumId w:val="7"/>
    <w:lvlOverride w:ilvl="0">
      <w:startOverride w:val="1"/>
    </w:lvlOverride>
  </w:num>
  <w:num w:numId="8">
    <w:abstractNumId w:val="8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030f6d696fee904092ee46f3f3372ec281c4ab0.png"/><Relationship Id="rId10" Type="http://schemas.openxmlformats.org/officeDocument/2006/relationships/image" Target="media/7782bf6511c5f428e57b60b5acfe364d1b5d03b0.png"/><Relationship Id="rId11" Type="http://schemas.openxmlformats.org/officeDocument/2006/relationships/image" Target="media/f89514115f6fe6296b806a3013e413e4f1268bb8.png"/><Relationship Id="rId12" Type="http://schemas.openxmlformats.org/officeDocument/2006/relationships/image" Target="media/fb063f2e4338f70671268075df0bb9557965f46a.png"/><Relationship Id="rId13" Type="http://schemas.openxmlformats.org/officeDocument/2006/relationships/image" Target="media/e2454ef06f0d83f3050869a6871a8722ff26a82a.png"/><Relationship Id="rId14" Type="http://schemas.openxmlformats.org/officeDocument/2006/relationships/image" Target="media/d12dda0e14a22b316c96bc4a412438b4bd6f3dda.png"/><Relationship Id="rId15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DOC-F17 — تدفقات الأحداث غير المتزامنة: Outbox والمهام المجدولة ومسار الإشعار</dc:title>
  <dc:creator>Claude</dc:creator>
  <dc:description>BankFas database design document</dc:description>
  <cp:lastModifiedBy>Un-named</cp:lastModifiedBy>
  <cp:revision>1</cp:revision>
  <dcterms:created xsi:type="dcterms:W3CDTF">2026-10-20T16:00:19.452Z</dcterms:created>
  <dcterms:modified xsi:type="dcterms:W3CDTF">2026-10-20T16:00:19.453Z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