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DOC-B04 — عقد الواجهة البرمجية ونموذج الأخطاء</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الواجهات البرمجية مع قائد التطبيق (docs/30-readiness-documents.md:50)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 FR-PLT-003، FR-PLT-012، FR-PLT-013، FR-PLT-016، FR-PLT-019، FR-PLT-020، FR-PLT-021، FR-PLT-032، FR-WFL-035، BR-WFL-023، FR-LCI-031، O-21 وO-22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DOC-F04، DOC-F05، DOC-S03، DOC-B03، DOC-B10، DOC-B11</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 11-m2-m4…، 12-m5…، 13-m6…، 14-m7-m8…، docs/20-database-design.md، db/model/10-platform.model، db/generated/tsql/001_tables.sql، db/static/010_rls.sql، db/static/030_session_context.sql، db/static/050_fac_share_rule.sql، db/tests/tenant_isolation_tests.sql، tools/dbgen/README.md، tools/dbgen/erd_open_items.py، docs/adr/0002-login-and-session-bound-context.md</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ما يوجد اليوم</w:t>
        </w:r>
      </w:hyperlink>
    </w:p>
    <w:p>
      <w:pPr>
        <w:bidi/>
        <w:spacing w:after="50" w:before="0"/>
        <w:ind w:left="0"/>
      </w:pPr>
      <w:hyperlink w:history="1" w:anchor="_sec3">
        <w:r>
          <w:rPr>
            <w:rFonts w:ascii="Arial" w:cs="Arial" w:eastAsia="Arial" w:hAnsi="Arial"/>
            <w:b/>
            <w:bCs/>
            <w:color w:val="1F3A5F"/>
            <w:sz w:val="20"/>
            <w:szCs w:val="20"/>
            <w:rtl/>
          </w:rPr>
          <w:t xml:space="preserve">3. المبادئ العامة</w:t>
        </w:r>
      </w:hyperlink>
    </w:p>
    <w:p>
      <w:pPr>
        <w:bidi/>
        <w:spacing w:after="50" w:before="0"/>
        <w:ind w:left="0"/>
      </w:pPr>
      <w:hyperlink w:history="1" w:anchor="_sec7">
        <w:r>
          <w:rPr>
            <w:rFonts w:ascii="Arial" w:cs="Arial" w:eastAsia="Arial" w:hAnsi="Arial"/>
            <w:b/>
            <w:bCs/>
            <w:color w:val="1F3A5F"/>
            <w:sz w:val="20"/>
            <w:szCs w:val="20"/>
            <w:rtl/>
          </w:rPr>
          <w:t xml:space="preserve">4. المعرّفات العامة والمفاتيح الداخلية</w:t>
        </w:r>
      </w:hyperlink>
    </w:p>
    <w:p>
      <w:pPr>
        <w:bidi/>
        <w:spacing w:after="50" w:before="0"/>
        <w:ind w:left="0"/>
      </w:pPr>
      <w:hyperlink w:history="1" w:anchor="_sec8">
        <w:r>
          <w:rPr>
            <w:rFonts w:ascii="Arial" w:cs="Arial" w:eastAsia="Arial" w:hAnsi="Arial"/>
            <w:b/>
            <w:bCs/>
            <w:color w:val="1F3A5F"/>
            <w:sz w:val="20"/>
            <w:szCs w:val="20"/>
            <w:rtl/>
          </w:rPr>
          <w:t xml:space="preserve">5. الترقيم والترشيح والفرز</w:t>
        </w:r>
      </w:hyperlink>
    </w:p>
    <w:p>
      <w:pPr>
        <w:bidi/>
        <w:spacing w:after="50" w:before="0"/>
        <w:ind w:left="0"/>
      </w:pPr>
      <w:hyperlink w:history="1" w:anchor="_sec9">
        <w:r>
          <w:rPr>
            <w:rFonts w:ascii="Arial" w:cs="Arial" w:eastAsia="Arial" w:hAnsi="Arial"/>
            <w:b/>
            <w:bCs/>
            <w:color w:val="1F3A5F"/>
            <w:sz w:val="20"/>
            <w:szCs w:val="20"/>
            <w:rtl/>
          </w:rPr>
          <w:t xml:space="preserve">6. التزامن المتفائل (RowVersion وETag وIf-Match)</w:t>
        </w:r>
      </w:hyperlink>
    </w:p>
    <w:p>
      <w:pPr>
        <w:bidi/>
        <w:spacing w:after="50" w:before="0"/>
        <w:ind w:left="0"/>
      </w:pPr>
      <w:hyperlink w:history="1" w:anchor="_sec10">
        <w:r>
          <w:rPr>
            <w:rFonts w:ascii="Arial" w:cs="Arial" w:eastAsia="Arial" w:hAnsi="Arial"/>
            <w:b/>
            <w:bCs/>
            <w:color w:val="1F3A5F"/>
            <w:sz w:val="20"/>
            <w:szCs w:val="20"/>
            <w:rtl/>
          </w:rPr>
          <w:t xml:space="preserve">7. مفتاح التكرار (Idempotency-Key)</w:t>
        </w:r>
      </w:hyperlink>
    </w:p>
    <w:p>
      <w:pPr>
        <w:bidi/>
        <w:spacing w:after="50" w:before="0"/>
        <w:ind w:left="0"/>
      </w:pPr>
      <w:hyperlink w:history="1" w:anchor="_sec11">
        <w:r>
          <w:rPr>
            <w:rFonts w:ascii="Arial" w:cs="Arial" w:eastAsia="Arial" w:hAnsi="Arial"/>
            <w:b/>
            <w:bCs/>
            <w:color w:val="1F3A5F"/>
            <w:sz w:val="20"/>
            <w:szCs w:val="20"/>
            <w:rtl/>
          </w:rPr>
          <w:t xml:space="preserve">8. مغلف الخطأ (application/problem+json)</w:t>
        </w:r>
      </w:hyperlink>
    </w:p>
    <w:p>
      <w:pPr>
        <w:bidi/>
        <w:spacing w:after="50" w:before="0"/>
        <w:ind w:left="0"/>
      </w:pPr>
      <w:hyperlink w:history="1" w:anchor="_sec12">
        <w:r>
          <w:rPr>
            <w:rFonts w:ascii="Arial" w:cs="Arial" w:eastAsia="Arial" w:hAnsi="Arial"/>
            <w:b/>
            <w:bCs/>
            <w:color w:val="1F3A5F"/>
            <w:sz w:val="20"/>
            <w:szCs w:val="20"/>
            <w:rtl/>
          </w:rPr>
          <w:t xml:space="preserve">9. جداول التحويل إلى HTTP</w:t>
        </w:r>
      </w:hyperlink>
    </w:p>
    <w:p>
      <w:pPr>
        <w:bidi/>
        <w:spacing w:after="50" w:before="0"/>
        <w:ind w:left="0"/>
      </w:pPr>
      <w:hyperlink w:history="1" w:anchor="_sec18">
        <w:r>
          <w:rPr>
            <w:rFonts w:ascii="Arial" w:cs="Arial" w:eastAsia="Arial" w:hAnsi="Arial"/>
            <w:b/>
            <w:bCs/>
            <w:color w:val="1F3A5F"/>
            <w:sz w:val="20"/>
            <w:szCs w:val="20"/>
            <w:rtl/>
          </w:rPr>
          <w:t xml:space="preserve">10. توطين الرسائل</w:t>
        </w:r>
      </w:hyperlink>
    </w:p>
    <w:p>
      <w:pPr>
        <w:bidi/>
        <w:spacing w:after="50" w:before="0"/>
        <w:ind w:left="0"/>
      </w:pPr>
      <w:hyperlink w:history="1" w:anchor="_sec19">
        <w:r>
          <w:rPr>
            <w:rFonts w:ascii="Arial" w:cs="Arial" w:eastAsia="Arial" w:hAnsi="Arial"/>
            <w:b/>
            <w:bCs/>
            <w:color w:val="1F3A5F"/>
            <w:sz w:val="20"/>
            <w:szCs w:val="20"/>
            <w:rtl/>
          </w:rPr>
          <w:t xml:space="preserve">11. مسار ترجمة الخطأ</w:t>
        </w:r>
      </w:hyperlink>
    </w:p>
    <w:p>
      <w:pPr>
        <w:bidi/>
        <w:spacing w:after="50" w:before="0"/>
        <w:ind w:left="0"/>
      </w:pPr>
      <w:hyperlink w:history="1" w:anchor="_sec20">
        <w:r>
          <w:rPr>
            <w:rFonts w:ascii="Arial" w:cs="Arial" w:eastAsia="Arial" w:hAnsi="Arial"/>
            <w:b/>
            <w:bCs/>
            <w:color w:val="1F3A5F"/>
            <w:sz w:val="20"/>
            <w:szCs w:val="20"/>
            <w:rtl/>
          </w:rPr>
          <w:t xml:space="preserve">12. وثيقة OpenAPI</w:t>
        </w:r>
      </w:hyperlink>
    </w:p>
    <w:p>
      <w:pPr>
        <w:bidi/>
        <w:spacing w:after="50" w:before="0"/>
        <w:ind w:left="0"/>
      </w:pPr>
      <w:hyperlink w:history="1" w:anchor="_sec21">
        <w:r>
          <w:rPr>
            <w:rFonts w:ascii="Arial" w:cs="Arial" w:eastAsia="Arial" w:hAnsi="Arial"/>
            <w:b/>
            <w:bCs/>
            <w:color w:val="1F3A5F"/>
            <w:sz w:val="20"/>
            <w:szCs w:val="20"/>
            <w:rtl/>
          </w:rPr>
          <w:t xml:space="preserve">13. القرارات المطلوبة</w:t>
        </w:r>
      </w:hyperlink>
    </w:p>
    <w:p>
      <w:pPr>
        <w:bidi/>
        <w:spacing w:after="50" w:before="0"/>
        <w:ind w:left="0"/>
      </w:pPr>
      <w:hyperlink w:history="1" w:anchor="_sec22">
        <w:r>
          <w:rPr>
            <w:rFonts w:ascii="Arial" w:cs="Arial" w:eastAsia="Arial" w:hAnsi="Arial"/>
            <w:b/>
            <w:bCs/>
            <w:color w:val="1F3A5F"/>
            <w:sz w:val="20"/>
            <w:szCs w:val="20"/>
            <w:rtl/>
          </w:rPr>
          <w:t xml:space="preserve">14. تعارضات وفجوات في المصادر</w:t>
        </w:r>
      </w:hyperlink>
    </w:p>
    <w:p>
      <w:pPr>
        <w:bidi/>
        <w:spacing w:after="50" w:before="0"/>
        <w:ind w:left="0"/>
      </w:pPr>
      <w:hyperlink w:history="1" w:anchor="_sec23">
        <w:r>
          <w:rPr>
            <w:rFonts w:ascii="Arial" w:cs="Arial" w:eastAsia="Arial" w:hAnsi="Arial"/>
            <w:b/>
            <w:bCs/>
            <w:color w:val="1F3A5F"/>
            <w:sz w:val="20"/>
            <w:szCs w:val="20"/>
            <w:rtl/>
          </w:rPr>
          <w:t xml:space="preserve">15. التتبع</w:t>
        </w:r>
      </w:hyperlink>
    </w:p>
    <w:p>
      <w:r>
        <w:br w:type="page"/>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تضع هذه الوثيقة عقدًا واحدًا لكل نقاط REST في كل الوحدات. تحدد الإصدار، وتسمية الموارد، والمعرّفات العامة، والترقيم والترشيح والفرز، والتزامن المتفائل، ومفتاح التكرار، ومغلف الخطأ، وجدول تحويل الأخطاء إلى حالات HTTP. وتنتهي بهيكل OpenAPI 3.1 لنقاط S0.</w:t>
      </w:r>
    </w:p>
    <w:p>
      <w:pPr>
        <w:bidi/>
        <w:spacing w:after="110" w:before="0" w:line="312"/>
      </w:pPr>
      <w:r>
        <w:rPr>
          <w:rFonts w:ascii="Arial" w:cs="Arial" w:eastAsia="Arial" w:hAnsi="Arial"/>
          <w:b w:val="false"/>
          <w:bCs w:val="false"/>
          <w:sz w:val="21"/>
          <w:szCs w:val="21"/>
          <w:rtl/>
        </w:rPr>
        <w:t xml:space="preserve">خارج النطاق: شكل رمز الجلسة وملف تعريف الارتباط وCSRF وCSP (DOC-S03)، وتسلسل الدخول وMFA والاسترداد (DOC-F03)، وأرقام حدود المعدل والأداء (DOC-B03)، وخط البناء الذي يولّد وثيقة OpenAPI (DOC-B11).</w:t>
      </w:r>
    </w:p>
    <w:p>
      <w:pPr>
        <w:pStyle w:val="Heading1"/>
        <w:bidi/>
      </w:pPr>
      <w:bookmarkStart w:name="_sec2" w:id="2"/>
      <w:r>
        <w:rPr>
          <w:rFonts w:ascii="Arial" w:cs="Arial" w:eastAsia="Arial" w:hAnsi="Arial"/>
          <w:b/>
          <w:bCs/>
          <w:color w:val="1F3A5F"/>
          <w:sz w:val="32"/>
          <w:szCs w:val="32"/>
          <w:rtl/>
        </w:rPr>
        <w:t xml:space="preserve">2. ما يوجد اليوم</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33"/>
        <w:gridCol w:w="1905"/>
        <w:gridCol w:w="6726"/>
      </w:tblGrid>
      <w:tr>
        <w:trPr>
          <w:cantSplit/>
          <w:tblHeader/>
        </w:trPr>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1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الموجود</w:t>
            </w:r>
          </w:p>
        </w:tc>
        <w:tc>
          <w:tcPr>
            <w:tcW w:type="dxa" w:w="6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المتطلب الأم</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وظيفة عبر REST موثّق، بمعرّفات GUID خارجية وإصدار للواجهة، ووثيقة OpenAPI تُولَّد في البناء </w:t>
            </w:r>
            <w:r>
              <w:rPr>
                <w:rFonts w:ascii="Arial" w:cs="Arial" w:eastAsia="Arial" w:hAnsi="Arial"/>
                <w:color w:val="2E9E44"/>
                <w:sz w:val="18"/>
                <w:szCs w:val="18"/>
                <w:rtl/>
              </w:rPr>
              <w:t xml:space="preserve">●</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docs/10-detailed-analysis/10-m0-m1-platform-organization.md:143</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موارد M0/M1</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users · roles · companies · parties · authority-grants · documents · audit-events؛ Idempotency-Key على الإنشاء وRowVersion للتزامن وتحديد معدل لكل مشترك</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docs/10-detailed-analysis/10-m0-m1-platform-organization.md:568</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موارد الوحدات الأخرى</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مسارات فقط بلا أنواع ولا أخطاء</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11-m2-m4…:567، 12-m5…:581، 13-m6…:675، 14-m7-m8…:654</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ورودات في 13 و14: 13-m6…:156، :238، :254، :349، :550، :675؛ 14-m7-m8…:187، :339، :654</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Idempotency</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ورودًا في 13 و14 (Idempotency-Key وIdempotencyKey): 13-m6…:156، :249، :254، :309، :310، :344، :675؛ 14-m7-m8…:187، :278، :313، :654</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التعارض</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«التعارض 409 مع الحالة الحالية»، والمفتاح يُخزَّن 24 ساعة ويعيد الاستجابة نفسها </w:t>
            </w:r>
            <w:r>
              <w:rPr>
                <w:rFonts w:ascii="Arial" w:cs="Arial" w:eastAsia="Arial" w:hAnsi="Arial"/>
                <w:color w:val="2E9E44"/>
                <w:sz w:val="18"/>
                <w:szCs w:val="18"/>
                <w:rtl/>
              </w:rPr>
              <w:t xml:space="preserve">●</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13-m6…:156، :254، :550؛ 14-m7-m8…:187</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يضيفه المولّد لكل جدول بعلامة public؛ 38 جدولًا؛ لا يُعرَّض BIGINT عبر API</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tools/dbgen/README.md:39؛ docs/20-database-design.md:137</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 في القاعدة</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ROWVERSION لكل جدول مملوك للمشترك إلا append وnorv وnoaudit؛ 159 جدولًا في DDL (2026-10-18)</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tools/dbgen/dbgen.py:493؛ db/generated/tsql/001_tables.sql</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التحقق</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 رمزًا V-XXX-nn بشدة E أو W؛ لا رموز لـ PLT وORG وPTY</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في 11-m2-m4…:488، 12-m5…:481، 13-m6…:542، 14-m7-m8…:549؛ 10-m0-m1…:497</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القاعدة</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 إلى 50005 في 030، و50071 و50072 في 050، و33504 من RLS</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db/static/030_session_context.sql:54-202؛ db/static/050_fac_share_rule.sql:57، :92؛ db/tests/tenant_isolation_tests.sql:152-164</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مبدأ عام</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الأعمال تُعاد رموزًا ثابتة للـ API لا نصوص SQL </w:t>
            </w:r>
            <w:r>
              <w:rPr>
                <w:rFonts w:ascii="Arial" w:cs="Arial" w:eastAsia="Arial" w:hAnsi="Arial"/>
                <w:color w:val="2E9E44"/>
                <w:sz w:val="18"/>
                <w:szCs w:val="18"/>
                <w:rtl/>
              </w:rPr>
              <w:t xml:space="preserve">●</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docs/20-database-design.md:242</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يوجد ملف OpenAPI، ولا مغلف خطأ، ولا قواعد إصدار أو ترقيم صفحات في أي وثيقة.</w:t>
      </w:r>
    </w:p>
    <w:p>
      <w:pPr>
        <w:pStyle w:val="Heading1"/>
        <w:bidi/>
      </w:pPr>
      <w:bookmarkStart w:name="_sec3" w:id="3"/>
      <w:r>
        <w:rPr>
          <w:rFonts w:ascii="Arial" w:cs="Arial" w:eastAsia="Arial" w:hAnsi="Arial"/>
          <w:b/>
          <w:bCs/>
          <w:color w:val="1F3A5F"/>
          <w:sz w:val="32"/>
          <w:szCs w:val="32"/>
          <w:rtl/>
        </w:rPr>
        <w:t xml:space="preserve">3. المبادئ العامة</w:t>
      </w:r>
      <w:bookmarkEnd w:id="3"/>
    </w:p>
    <w:p>
      <w:pPr>
        <w:pStyle w:val="Heading2"/>
        <w:bidi/>
      </w:pPr>
      <w:bookmarkStart w:name="_sec4" w:id="4"/>
      <w:r>
        <w:rPr>
          <w:rFonts w:ascii="Arial" w:cs="Arial" w:eastAsia="Arial" w:hAnsi="Arial"/>
          <w:b/>
          <w:bCs/>
          <w:color w:val="2B5C8A"/>
          <w:sz w:val="26"/>
          <w:szCs w:val="26"/>
          <w:rtl/>
        </w:rPr>
        <w:t xml:space="preserve">3.1 العناوين والإصدار</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8"/>
        <w:gridCol w:w="8426"/>
      </w:tblGrid>
      <w:tr>
        <w:trPr>
          <w:cantSplit/>
          <w:tblHeader/>
        </w:trPr>
        <w:tc>
          <w:tcPr>
            <w:tcW w:type="dxa" w:w="14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واجهة المشترك</w:t>
            </w:r>
          </w:p>
        </w:tc>
        <w:tc>
          <w:tcPr>
            <w:tcW w:type="dxa" w:w="8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https://{tenant}.bankfas.com/api/v1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للنطاق (FR-PLT-046، 10-m0-m1…:148) و</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للمسار</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تحديد المشترك</w:t>
            </w:r>
          </w:p>
        </w:tc>
        <w:tc>
          <w:tcPr>
            <w:tcW w:type="dxa" w:w="8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العنوان الفرعي فقط. لا يقبل أي طلب TenantId في المسار أو الجسم أو الاستعلام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(BR-PLT-001، 10-m0-m1…:227)</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واجهة المشغّل</w:t>
            </w:r>
          </w:p>
        </w:tc>
        <w:tc>
          <w:tcPr>
            <w:tcW w:type="dxa" w:w="8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https://admin.bankfas.com/api/v1/platform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admin عنوان محجوز (FR-PLT-046)</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رئيسي في المسار (v1). التغيير الإضافي داخل v1 مسموح: حقل اختياري جديد، مورد جديد، قيمة تعداد جديدة يعلنها سجل التغييرات </w:t>
            </w:r>
            <w:r>
              <w:rPr>
                <w:rFonts w:ascii="Arial" w:cs="Arial" w:eastAsia="Arial" w:hAnsi="Arial"/>
                <w:color w:val="E0A800"/>
                <w:sz w:val="18"/>
                <w:szCs w:val="18"/>
                <w:rtl/>
              </w:rPr>
              <w:t xml:space="preserve">●</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التغيير الكاسر</w:t>
            </w:r>
          </w:p>
        </w:tc>
        <w:tc>
          <w:tcPr>
            <w:tcW w:type="dxa" w:w="8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v2 بجانب v1، وv1 يبقى ستة أشهر على الأقل مع ترويستي Deprecation وSunset </w:t>
            </w:r>
            <w:r>
              <w:rPr>
                <w:rFonts w:ascii="Arial" w:cs="Arial" w:eastAsia="Arial" w:hAnsi="Arial"/>
                <w:color w:val="E0A800"/>
                <w:sz w:val="18"/>
                <w:szCs w:val="18"/>
                <w:rtl/>
              </w:rPr>
              <w:t xml:space="preserve">●</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عنوان غير معروف</w:t>
            </w:r>
          </w:p>
        </w:tc>
        <w:tc>
          <w:tcPr>
            <w:tcW w:type="dxa" w:w="8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صفحة محايدة و404 بلا كشف لوجود المشترك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(FR-PLT-046)</w:t>
            </w:r>
          </w:p>
        </w:tc>
      </w:tr>
    </w:tbl>
    <w:p>
      <w:pPr>
        <w:bidi/>
        <w:spacing w:after="120" w:before="0"/>
      </w:pPr>
    </w:p>
    <w:p>
      <w:pPr>
        <w:pStyle w:val="Heading2"/>
        <w:bidi/>
      </w:pPr>
      <w:bookmarkStart w:name="_sec5" w:id="5"/>
      <w:r>
        <w:rPr>
          <w:rFonts w:ascii="Arial" w:cs="Arial" w:eastAsia="Arial" w:hAnsi="Arial"/>
          <w:b/>
          <w:bCs/>
          <w:color w:val="2B5C8A"/>
          <w:sz w:val="26"/>
          <w:szCs w:val="26"/>
          <w:rtl/>
        </w:rPr>
        <w:t xml:space="preserve">3.2 تسمية الموارد وشكل البيانات</w:t>
      </w:r>
      <w:bookmarkEnd w:id="5"/>
    </w:p>
    <w:p>
      <w:pPr>
        <w:pStyle w:val="ListParagraph"/>
        <w:numPr>
          <w:ilvl w:val="0"/>
          <w:numId w:val="2"/>
        </w:numPr>
        <w:bidi/>
        <w:spacing w:after="70" w:before="0" w:line="300"/>
      </w:pPr>
      <w:r>
        <w:rPr>
          <w:rFonts w:ascii="Arial" w:cs="Arial" w:eastAsia="Arial" w:hAnsi="Arial"/>
          <w:b w:val="false"/>
          <w:bCs w:val="false"/>
          <w:sz w:val="21"/>
          <w:szCs w:val="21"/>
          <w:rtl/>
        </w:rPr>
        <w:t xml:space="preserve">المجموعات أسماء جمع بحروف صغيرة وشرطات: </w:t>
      </w:r>
      <w:r>
        <w:rPr>
          <w:rFonts w:ascii="Courier New" w:cs="Courier New" w:eastAsia="Courier New" w:hAnsi="Courier New"/>
          <w:b w:val="false"/>
          <w:bCs w:val="false"/>
          <w:color w:val="1F2937"/>
          <w:sz w:val="18"/>
          <w:szCs w:val="18"/>
          <w:shd w:fill="F1F3F5" w:color="auto" w:val="clear"/>
          <w:rtl/>
        </w:rPr>
        <w:t xml:space="preserve">‎/users‎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‎/roles‎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‎/request-types‎</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(13-m6…:675). الموارد الفرعية متداخلة: </w:t>
      </w:r>
      <w:r>
        <w:rPr>
          <w:rFonts w:ascii="Courier New" w:cs="Courier New" w:eastAsia="Courier New" w:hAnsi="Courier New"/>
          <w:b w:val="false"/>
          <w:bCs w:val="false"/>
          <w:color w:val="1F2937"/>
          <w:sz w:val="18"/>
          <w:szCs w:val="18"/>
          <w:shd w:fill="F1F3F5" w:color="auto" w:val="clear"/>
          <w:rtl/>
        </w:rPr>
        <w:t xml:space="preserve">‎/users/{userId}/sessions‎</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الإجراءات التي لا تناسب CRUD تُرسل </w:t>
      </w:r>
      <w:r>
        <w:rPr>
          <w:rFonts w:ascii="Courier New" w:cs="Courier New" w:eastAsia="Courier New" w:hAnsi="Courier New"/>
          <w:b w:val="false"/>
          <w:bCs w:val="false"/>
          <w:color w:val="1F2937"/>
          <w:sz w:val="18"/>
          <w:szCs w:val="18"/>
          <w:shd w:fill="F1F3F5" w:color="auto" w:val="clear"/>
          <w:rtl/>
        </w:rPr>
        <w:t xml:space="preserve">‎POST /{collection}/{id}/actions/{action}‎</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على نمط </w:t>
      </w:r>
      <w:r>
        <w:rPr>
          <w:rFonts w:ascii="Courier New" w:cs="Courier New" w:eastAsia="Courier New" w:hAnsi="Courier New"/>
          <w:b w:val="false"/>
          <w:bCs w:val="false"/>
          <w:color w:val="1F2937"/>
          <w:sz w:val="18"/>
          <w:szCs w:val="18"/>
          <w:shd w:fill="F1F3F5" w:color="auto" w:val="clear"/>
          <w:rtl/>
        </w:rPr>
        <w:t xml:space="preserve">‎/requests/{id}/actions/{action}‎</w:t>
      </w:r>
      <w:r>
        <w:rPr>
          <w:rFonts w:ascii="Arial" w:cs="Arial" w:eastAsia="Arial" w:hAnsi="Arial"/>
          <w:b w:val="false"/>
          <w:bCs w:val="false"/>
          <w:sz w:val="21"/>
          <w:szCs w:val="21"/>
          <w:rtl/>
        </w:rPr>
        <w:t xml:space="preserve"> (13-m6…:675).</w:t>
      </w:r>
    </w:p>
    <w:p>
      <w:pPr>
        <w:pStyle w:val="ListParagraph"/>
        <w:numPr>
          <w:ilvl w:val="0"/>
          <w:numId w:val="2"/>
        </w:numPr>
        <w:bidi/>
        <w:spacing w:after="70" w:before="0" w:line="300"/>
      </w:pPr>
      <w:r>
        <w:rPr>
          <w:rFonts w:ascii="Arial" w:cs="Arial" w:eastAsia="Arial" w:hAnsi="Arial"/>
          <w:b w:val="false"/>
          <w:bCs w:val="false"/>
          <w:sz w:val="21"/>
          <w:szCs w:val="21"/>
          <w:rtl/>
        </w:rPr>
        <w:t xml:space="preserve">أسماء الحقول camelCase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قيم التعداد كما في القاعدة بأحرف كبيرة، مثل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‎LOCKED‎</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(db/model/10-platform.model:122).</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التواريخ </w:t>
      </w:r>
      <w:r>
        <w:rPr>
          <w:rFonts w:ascii="Courier New" w:cs="Courier New" w:eastAsia="Courier New" w:hAnsi="Courier New"/>
          <w:b w:val="false"/>
          <w:bCs w:val="false"/>
          <w:color w:val="1F2937"/>
          <w:sz w:val="18"/>
          <w:szCs w:val="18"/>
          <w:shd w:fill="F1F3F5" w:color="auto" w:val="clear"/>
          <w:rtl/>
        </w:rPr>
        <w:t xml:space="preserve">‎YYYY-MM-DD‎</w:t>
      </w:r>
      <w:r>
        <w:rPr>
          <w:rFonts w:ascii="Arial" w:cs="Arial" w:eastAsia="Arial" w:hAnsi="Arial"/>
          <w:b w:val="false"/>
          <w:bCs w:val="false"/>
          <w:sz w:val="21"/>
          <w:szCs w:val="21"/>
          <w:rtl/>
        </w:rPr>
        <w:t xml:space="preserve">. الأوقات ISO 8601 بالتوقيت العالمي ولاحقة Z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للتخزين (FR-PLT-034) و</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للصيغة.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المبلغ سلسلة عشرية بأربع خانات على الأكثر مع </w:t>
      </w:r>
      <w:r>
        <w:rPr>
          <w:rFonts w:ascii="Courier New" w:cs="Courier New" w:eastAsia="Courier New" w:hAnsi="Courier New"/>
          <w:b w:val="false"/>
          <w:bCs w:val="false"/>
          <w:color w:val="1F2937"/>
          <w:sz w:val="18"/>
          <w:szCs w:val="18"/>
          <w:shd w:fill="F1F3F5" w:color="auto" w:val="clear"/>
          <w:rtl/>
        </w:rPr>
        <w:t xml:space="preserve">‎currencyCode‎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لأن القاعدة DECIMAL(19,4) (docs/20-database-design.md:141) والعدد العائم يفقد الدقة.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التاريخ الهجري المُدخل من وثيقة حقل نصي مستقل بجانب الميلادي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(X-DAT-2، 00-overview…:156).</w:t>
      </w:r>
    </w:p>
    <w:p>
      <w:pPr>
        <w:pStyle w:val="ListParagraph"/>
        <w:numPr>
          <w:ilvl w:val="0"/>
          <w:numId w:val="2"/>
        </w:numPr>
        <w:bidi/>
        <w:spacing w:after="70" w:before="0" w:line="300"/>
      </w:pPr>
      <w:r>
        <w:rPr>
          <w:rFonts w:ascii="Arial" w:cs="Arial" w:eastAsia="Arial" w:hAnsi="Arial"/>
          <w:b w:val="false"/>
          <w:bCs w:val="false"/>
          <w:sz w:val="21"/>
          <w:szCs w:val="21"/>
          <w:rtl/>
        </w:rPr>
        <w:t xml:space="preserve">الحقل المقيّد يعود مقنَّعًا دائمًا، والكشف نقطة مستقلة مدقَّقة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(X-SEC-3، 00-overview…:138).</w:t>
      </w:r>
    </w:p>
    <w:p>
      <w:pPr>
        <w:bidi/>
        <w:spacing w:after="60" w:before="0"/>
      </w:pPr>
    </w:p>
    <w:p>
      <w:pPr>
        <w:pStyle w:val="Heading2"/>
        <w:bidi/>
      </w:pPr>
      <w:bookmarkStart w:name="_sec6" w:id="6"/>
      <w:r>
        <w:rPr>
          <w:rFonts w:ascii="Arial" w:cs="Arial" w:eastAsia="Arial" w:hAnsi="Arial"/>
          <w:b/>
          <w:bCs/>
          <w:color w:val="2B5C8A"/>
          <w:sz w:val="26"/>
          <w:szCs w:val="26"/>
          <w:rtl/>
        </w:rPr>
        <w:t xml:space="preserve">3.3 الارتباط والتتبع</w:t>
      </w:r>
      <w:bookmarkEnd w:id="6"/>
    </w:p>
    <w:p>
      <w:pPr>
        <w:bidi/>
        <w:spacing w:after="110" w:before="0" w:line="312"/>
      </w:pPr>
      <w:r>
        <w:rPr>
          <w:rFonts w:ascii="Arial" w:cs="Arial" w:eastAsia="Arial" w:hAnsi="Arial"/>
          <w:b w:val="false"/>
          <w:bCs w:val="false"/>
          <w:sz w:val="21"/>
          <w:szCs w:val="21"/>
          <w:rtl/>
        </w:rPr>
        <w:t xml:space="preserve">يولّد الخادم </w:t>
      </w:r>
      <w:r>
        <w:rPr>
          <w:rFonts w:ascii="Courier New" w:cs="Courier New" w:eastAsia="Courier New" w:hAnsi="Courier New"/>
          <w:b w:val="false"/>
          <w:bCs w:val="false"/>
          <w:color w:val="1F2937"/>
          <w:sz w:val="18"/>
          <w:szCs w:val="18"/>
          <w:shd w:fill="F1F3F5" w:color="auto" w:val="clear"/>
          <w:rtl/>
        </w:rPr>
        <w:t xml:space="preserve">‎X-Correlation-Id‎</w:t>
      </w:r>
      <w:r>
        <w:rPr>
          <w:rFonts w:ascii="Arial" w:cs="Arial" w:eastAsia="Arial" w:hAnsi="Arial"/>
          <w:b w:val="false"/>
          <w:bCs w:val="false"/>
          <w:sz w:val="21"/>
          <w:szCs w:val="21"/>
          <w:rtl/>
        </w:rPr>
        <w:t xml:space="preserve"> (UUID) لكل طلب، ولا يقبله من المتصفح (DOC-S03، DQ-S12-7، DQ-S13-11). يعود في ترويسة الاستجابة وفي حقل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للخطأ. يمرّره التطبيق إلى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(db/static/030_session_context.sql:169)، فيُحفظ في </w:t>
      </w:r>
      <w:r>
        <w:rPr>
          <w:rFonts w:ascii="Courier New" w:cs="Courier New" w:eastAsia="Courier New" w:hAnsi="Courier New"/>
          <w:b w:val="false"/>
          <w:bCs w:val="false"/>
          <w:color w:val="1F2937"/>
          <w:sz w:val="18"/>
          <w:szCs w:val="18"/>
          <w:shd w:fill="F1F3F5" w:color="auto" w:val="clear"/>
          <w:rtl/>
        </w:rPr>
        <w:t xml:space="preserve">‎aud.AuditLog.CorrelationId‎</w:t>
      </w:r>
      <w:r>
        <w:rPr>
          <w:rFonts w:ascii="Arial" w:cs="Arial" w:eastAsia="Arial" w:hAnsi="Arial"/>
          <w:b w:val="false"/>
          <w:bCs w:val="false"/>
          <w:sz w:val="21"/>
          <w:szCs w:val="21"/>
          <w:rtl/>
        </w:rPr>
        <w:t xml:space="preserve"> (db/model/10-platform.model:317)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للربط و</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للأعمدة.</w:t>
      </w:r>
    </w:p>
    <w:p>
      <w:pPr>
        <w:pStyle w:val="Heading1"/>
        <w:bidi/>
      </w:pPr>
      <w:bookmarkStart w:name="_sec7" w:id="7"/>
      <w:r>
        <w:rPr>
          <w:rFonts w:ascii="Arial" w:cs="Arial" w:eastAsia="Arial" w:hAnsi="Arial"/>
          <w:b/>
          <w:bCs/>
          <w:color w:val="1F3A5F"/>
          <w:sz w:val="32"/>
          <w:szCs w:val="32"/>
          <w:rtl/>
        </w:rPr>
        <w:t xml:space="preserve">4. المعرّفات العامة والمفاتيح الداخلية</w:t>
      </w:r>
      <w:bookmarkEnd w:id="7"/>
    </w:p>
    <w:p>
      <w:pPr>
        <w:bidi/>
        <w:spacing w:after="110" w:before="0" w:line="312"/>
      </w:pPr>
      <w:r>
        <w:rPr>
          <w:rFonts w:ascii="Arial" w:cs="Arial" w:eastAsia="Arial" w:hAnsi="Arial"/>
          <w:b w:val="false"/>
          <w:bCs w:val="false"/>
          <w:sz w:val="21"/>
          <w:szCs w:val="21"/>
          <w:rtl/>
        </w:rPr>
        <w:t xml:space="preserve">القاعدة: المسار والجسم يحملان PublicId (UUID) أو رمزًا ثابتًا. المفتاح BIGINT أو INT لا يخرج من الخادم أبدًا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(docs/20-database-design.md:137).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88"/>
        <w:gridCol w:w="2269"/>
        <w:gridCol w:w="993"/>
        <w:gridCol w:w="3714"/>
      </w:tblGrid>
      <w:tr>
        <w:trPr>
          <w:cantSplit/>
          <w:tblHeader/>
        </w:trPr>
        <w:tc>
          <w:tcPr>
            <w:tcW w:type="dxa" w:w="2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 في S0</w:t>
            </w:r>
          </w:p>
        </w:tc>
        <w:tc>
          <w:tcPr>
            <w:tcW w:type="dxa" w:w="22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الخارجي</w:t>
            </w:r>
          </w:p>
        </w:tc>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c>
          <w:tcPr>
            <w:tcW w:type="dxa" w:w="37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 والرمز Code للعنوان الفرعي</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للمشغّل فقط</w:t>
            </w: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db/generated/tsql/001_tables.sql:58</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plat.PlatformOperator</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للمشغّل فقط</w:t>
            </w: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db/generated/tsql/001_tables.sql:108</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db/generated/tsql/001_tables.sql:198</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sec.Role</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 والرمز Code للعرض</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db/generated/tsql/001_tables.sql:237</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 (مثل party.identity.reveal)</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عالمي بلا PublicId</w:t>
            </w: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db/model/10-platform.model:169-180</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cfg.TenantSetting</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db/model/10-platform.model:438-441</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cfg.NumberSequenceDefinition</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SequenceKey</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db/model/10-platform.model:443-446</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sec.UserSession</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 DQ-B04-4</w:t>
            </w: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db/model/10-platform.model:219-234</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PublicId؛ EntityId من نوع BIGINT</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 DQ-B04-10</w:t>
            </w: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db/model/10-platform.model:304، :313</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لكل مشترك</w:t>
            </w: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tools/dbgen/README.md:40</w:t>
            </w:r>
          </w:p>
        </w:tc>
      </w:tr>
    </w:tbl>
    <w:p>
      <w:pPr>
        <w:bidi/>
        <w:spacing w:after="120" w:before="0"/>
      </w:pPr>
    </w:p>
    <w:p>
      <w:pPr>
        <w:bidi/>
        <w:spacing w:after="110" w:before="0" w:line="312"/>
      </w:pPr>
      <w:r>
        <w:rPr>
          <w:rFonts w:ascii="Arial" w:cs="Arial" w:eastAsia="Arial" w:hAnsi="Arial"/>
          <w:b w:val="false"/>
          <w:bCs w:val="false"/>
          <w:sz w:val="21"/>
          <w:szCs w:val="21"/>
          <w:rtl/>
        </w:rPr>
        <w:t xml:space="preserve">PublicId يولّده الخادم دائمًا (NEWSEQUENTIALID). لا يقبل الإنشاء PublicId من العميل. هذا يغلق جزءًا من مسرّب الفرادة في O-21 (erd_open_items)، لأن العميل لا يستطيع تجربة PublicId يخص مشتركًا آخر (tools/dbgen/erd_open_items.py:135). وTenantId يأتي من الربط لا من الطلب، فلا تكشف فرادة (TenantId, Email) شيئًا خارج المشترك.</w:t>
      </w:r>
    </w:p>
    <w:p>
      <w:pPr>
        <w:pStyle w:val="Heading1"/>
        <w:bidi/>
      </w:pPr>
      <w:bookmarkStart w:name="_sec8" w:id="8"/>
      <w:r>
        <w:rPr>
          <w:rFonts w:ascii="Arial" w:cs="Arial" w:eastAsia="Arial" w:hAnsi="Arial"/>
          <w:b/>
          <w:bCs/>
          <w:color w:val="1F3A5F"/>
          <w:sz w:val="32"/>
          <w:szCs w:val="32"/>
          <w:rtl/>
        </w:rPr>
        <w:t xml:space="preserve">5. الترقيم والترشيح والفرز </w:t>
      </w:r>
      <w:r>
        <w:rPr>
          <w:rFonts w:ascii="Arial" w:cs="Arial" w:eastAsia="Arial" w:hAnsi="Arial"/>
          <w:color w:val="E0A800"/>
          <w:sz w:val="32"/>
          <w:szCs w:val="32"/>
          <w:rtl/>
        </w:rPr>
        <w:t xml:space="preserve">●</w:t>
      </w:r>
      <w:bookmarkEnd w:id="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9"/>
        <w:gridCol w:w="7465"/>
      </w:tblGrid>
      <w:tr>
        <w:trPr>
          <w:cantSplit/>
          <w:tblHeader/>
        </w:trPr>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4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الترقيم</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معتم: </w:t>
            </w:r>
            <w:r>
              <w:rPr>
                <w:rFonts w:ascii="Courier New" w:cs="Courier New" w:eastAsia="Courier New" w:hAnsi="Courier New"/>
                <w:b w:val="false"/>
                <w:bCs w:val="false"/>
                <w:color w:val="1F2937"/>
                <w:sz w:val="16"/>
                <w:szCs w:val="16"/>
                <w:shd w:fill="F1F3F5" w:color="auto" w:val="clear"/>
                <w:rtl/>
              </w:rPr>
              <w:t xml:space="preserve">‎?limit=50&amp;cursor=...‎</w:t>
            </w:r>
            <w:r>
              <w:rPr>
                <w:rFonts w:ascii="Arial" w:cs="Arial" w:eastAsia="Arial" w:hAnsi="Arial"/>
                <w:b w:val="false"/>
                <w:bCs w:val="false"/>
                <w:sz w:val="18"/>
                <w:szCs w:val="18"/>
                <w:rtl/>
              </w:rPr>
              <w:t xml:space="preserve">. الافتراضي 50 والأقصى 200</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الاستجابة</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 "items": [...], "nextCursor": "..." }‎</w:t>
            </w:r>
            <w:r>
              <w:rPr>
                <w:rFonts w:ascii="Arial" w:cs="Arial" w:eastAsia="Arial" w:hAnsi="Arial"/>
                <w:b w:val="false"/>
                <w:bCs w:val="false"/>
                <w:sz w:val="18"/>
                <w:szCs w:val="18"/>
                <w:rtl/>
              </w:rPr>
              <w:t xml:space="preserve">؛ غياب nextCursor يعني النهاية</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العدد الكلي</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يُحسب إلا بطلب </w:t>
            </w:r>
            <w:r>
              <w:rPr>
                <w:rFonts w:ascii="Courier New" w:cs="Courier New" w:eastAsia="Courier New" w:hAnsi="Courier New"/>
                <w:b w:val="false"/>
                <w:bCs w:val="false"/>
                <w:color w:val="1F2937"/>
                <w:sz w:val="16"/>
                <w:szCs w:val="16"/>
                <w:shd w:fill="F1F3F5" w:color="auto" w:val="clear"/>
                <w:rtl/>
              </w:rPr>
              <w:t xml:space="preserve">‎includeTotal=true‎</w:t>
            </w:r>
            <w:r>
              <w:rPr>
                <w:rFonts w:ascii="Arial" w:cs="Arial" w:eastAsia="Arial" w:hAnsi="Arial"/>
                <w:b w:val="false"/>
                <w:bCs w:val="false"/>
                <w:sz w:val="18"/>
                <w:szCs w:val="18"/>
                <w:rtl/>
              </w:rPr>
              <w:t xml:space="preserve">، ويعود في </w:t>
            </w:r>
            <w:r>
              <w:rPr>
                <w:rFonts w:ascii="Courier New" w:cs="Courier New" w:eastAsia="Courier New" w:hAnsi="Courier New"/>
                <w:b w:val="false"/>
                <w:bCs w:val="false"/>
                <w:color w:val="1F2937"/>
                <w:sz w:val="16"/>
                <w:szCs w:val="16"/>
                <w:shd w:fill="F1F3F5" w:color="auto" w:val="clear"/>
                <w:rtl/>
              </w:rPr>
              <w:t xml:space="preserve">‎total‎</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المؤشر</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يحمل قيم مفتاح الفرز الأخيرة ومعرّفًا داخليًا، مشفّرًا وموقّعًا بالخادم؛ مؤشر معدَّل يعطي 400 INVALID_CURSOR</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الترشيح</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مسمّاة من قائمة مسموحة لكل نقطة. تكرار المعامل يعني «أو»: </w:t>
            </w:r>
            <w:r>
              <w:rPr>
                <w:rFonts w:ascii="Courier New" w:cs="Courier New" w:eastAsia="Courier New" w:hAnsi="Courier New"/>
                <w:b w:val="false"/>
                <w:bCs w:val="false"/>
                <w:color w:val="1F2937"/>
                <w:sz w:val="16"/>
                <w:szCs w:val="16"/>
                <w:shd w:fill="F1F3F5" w:color="auto" w:val="clear"/>
                <w:rtl/>
              </w:rPr>
              <w:t xml:space="preserve">‎status=ACTIVE&amp;status=LOCKED‎</w:t>
            </w:r>
            <w:r>
              <w:rPr>
                <w:rFonts w:ascii="Arial" w:cs="Arial" w:eastAsia="Arial" w:hAnsi="Arial"/>
                <w:b w:val="false"/>
                <w:bCs w:val="false"/>
                <w:sz w:val="18"/>
                <w:szCs w:val="18"/>
                <w:rtl/>
              </w:rPr>
              <w:t xml:space="preserve">. المدى بلاحقتي From وTo. البحث الحر </w:t>
            </w:r>
            <w:r>
              <w:rPr>
                <w:rFonts w:ascii="Courier New" w:cs="Courier New" w:eastAsia="Courier New" w:hAnsi="Courier New"/>
                <w:b w:val="false"/>
                <w:bCs w:val="false"/>
                <w:color w:val="1F2937"/>
                <w:sz w:val="16"/>
                <w:szCs w:val="16"/>
                <w:shd w:fill="F1F3F5" w:color="auto" w:val="clear"/>
                <w:rtl/>
              </w:rPr>
              <w:t xml:space="preserve">‎q‎</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معامل غير معروف</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 UNKNOWN_PARAMETER، فلا يُتجاهل خطأ إملائي بصمت</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الفرز</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‎sort=-createdAt,nameEn‎</w:t>
            </w:r>
            <w:r>
              <w:rPr>
                <w:rFonts w:ascii="Arial" w:cs="Arial" w:eastAsia="Arial" w:hAnsi="Arial"/>
                <w:b w:val="false"/>
                <w:bCs w:val="false"/>
                <w:sz w:val="18"/>
                <w:szCs w:val="18"/>
                <w:rtl/>
              </w:rPr>
              <w:t xml:space="preserve"> من قائمة مسموحة؛ الإشارة السالبة تنازلي؛ مفتاح ثانوي ثابت يضيفه الخادم</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قائمة تحترم نطاق الشركات؛ ما خارج النطاق لا يظهر ولا يُعدّ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(FR-PLT-020، 10-m0-m1…:122)</w:t>
            </w:r>
          </w:p>
        </w:tc>
      </w:tr>
    </w:tbl>
    <w:p>
      <w:pPr>
        <w:bidi/>
        <w:spacing w:after="120" w:before="0"/>
      </w:pPr>
    </w:p>
    <w:p>
      <w:pPr>
        <w:pStyle w:val="Heading1"/>
        <w:bidi/>
      </w:pPr>
      <w:bookmarkStart w:name="_sec9" w:id="9"/>
      <w:r>
        <w:rPr>
          <w:rFonts w:ascii="Arial" w:cs="Arial" w:eastAsia="Arial" w:hAnsi="Arial"/>
          <w:b/>
          <w:bCs/>
          <w:color w:val="1F3A5F"/>
          <w:sz w:val="32"/>
          <w:szCs w:val="32"/>
          <w:rtl/>
        </w:rPr>
        <w:t xml:space="preserve">6. التزامن المتفائل (RowVersion وETag وIf-Match)</w:t>
      </w:r>
      <w:bookmarkEnd w:id="9"/>
    </w:p>
    <w:p>
      <w:pPr>
        <w:pStyle w:val="ListParagraph"/>
        <w:numPr>
          <w:ilvl w:val="0"/>
          <w:numId w:val="2"/>
        </w:numPr>
        <w:bidi/>
        <w:spacing w:after="70" w:before="0" w:line="300"/>
      </w:pPr>
      <w:r>
        <w:rPr>
          <w:rFonts w:ascii="Arial" w:cs="Arial" w:eastAsia="Arial" w:hAnsi="Arial"/>
          <w:b w:val="false"/>
          <w:bCs w:val="false"/>
          <w:sz w:val="21"/>
          <w:szCs w:val="21"/>
          <w:rtl/>
        </w:rPr>
        <w:t xml:space="preserve">قراءة مورد مفرد تعيد ترويسة </w:t>
      </w:r>
      <w:r>
        <w:rPr>
          <w:rFonts w:ascii="Courier New" w:cs="Courier New" w:eastAsia="Courier New" w:hAnsi="Courier New"/>
          <w:b w:val="false"/>
          <w:bCs w:val="false"/>
          <w:color w:val="1F2937"/>
          <w:sz w:val="18"/>
          <w:szCs w:val="18"/>
          <w:shd w:fill="F1F3F5" w:color="auto" w:val="clear"/>
          <w:rtl/>
        </w:rPr>
        <w:t xml:space="preserve">‎ETag‎</w:t>
      </w:r>
      <w:r>
        <w:rPr>
          <w:rFonts w:ascii="Arial" w:cs="Arial" w:eastAsia="Arial" w:hAnsi="Arial"/>
          <w:b w:val="false"/>
          <w:bCs w:val="false"/>
          <w:sz w:val="21"/>
          <w:szCs w:val="21"/>
          <w:rtl/>
        </w:rPr>
        <w:t xml:space="preserve"> قوية من RowVersion بترميز base64url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RowVersion عمود ROWVERSION في الجدول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(db/generated/tsql/001_tables.sql:203).</w:t>
      </w:r>
    </w:p>
    <w:p>
      <w:pPr>
        <w:pStyle w:val="ListParagraph"/>
        <w:numPr>
          <w:ilvl w:val="0"/>
          <w:numId w:val="2"/>
        </w:numPr>
        <w:bidi/>
        <w:spacing w:after="70" w:before="0" w:line="300"/>
      </w:pPr>
      <w:r>
        <w:rPr>
          <w:rFonts w:ascii="Arial" w:cs="Arial" w:eastAsia="Arial" w:hAnsi="Arial"/>
          <w:b w:val="false"/>
          <w:bCs w:val="false"/>
          <w:sz w:val="21"/>
          <w:szCs w:val="21"/>
          <w:rtl/>
        </w:rPr>
        <w:t xml:space="preserve">PATCH وPUT وDELETE والإجراءات على مورد قائم تشترط </w:t>
      </w:r>
      <w:r>
        <w:rPr>
          <w:rFonts w:ascii="Courier New" w:cs="Courier New" w:eastAsia="Courier New" w:hAnsi="Courier New"/>
          <w:b w:val="false"/>
          <w:bCs w:val="false"/>
          <w:color w:val="1F2937"/>
          <w:sz w:val="18"/>
          <w:szCs w:val="18"/>
          <w:shd w:fill="F1F3F5" w:color="auto" w:val="clear"/>
          <w:rtl/>
        </w:rPr>
        <w:t xml:space="preserve">‎If-Match‎</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للمبدأ (FR-WFL-035، 13-m6…:156) و</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للترويسة.</w:t>
      </w:r>
    </w:p>
    <w:p>
      <w:pPr>
        <w:pStyle w:val="ListParagraph"/>
        <w:numPr>
          <w:ilvl w:val="0"/>
          <w:numId w:val="2"/>
        </w:numPr>
        <w:bidi/>
        <w:spacing w:after="70" w:before="0" w:line="300"/>
      </w:pPr>
      <w:r>
        <w:rPr>
          <w:rFonts w:ascii="Arial" w:cs="Arial" w:eastAsia="Arial" w:hAnsi="Arial"/>
          <w:b w:val="false"/>
          <w:bCs w:val="false"/>
          <w:sz w:val="21"/>
          <w:szCs w:val="21"/>
          <w:rtl/>
        </w:rPr>
        <w:t xml:space="preserve">غياب If-Match يعطي 428 PRECONDITION_REQUIRED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عدم التطابق يعطي 409 VERSION_CONFLICT مع الحالة الحالية في الجسم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(BR-WFL-023، 13-m6…:254؛ V-WFL-05، 13-m6…:550). المعيار العام يقترح 412؛ الوثائق اختارت 409، فيبقى 409 (DQ-B04-2).</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التحديث في القاعدة شرطي: </w:t>
      </w:r>
      <w:r>
        <w:rPr>
          <w:rFonts w:ascii="Courier New" w:cs="Courier New" w:eastAsia="Courier New" w:hAnsi="Courier New"/>
          <w:b w:val="false"/>
          <w:bCs w:val="false"/>
          <w:color w:val="1F2937"/>
          <w:sz w:val="18"/>
          <w:szCs w:val="18"/>
          <w:shd w:fill="F1F3F5" w:color="auto" w:val="clear"/>
          <w:rtl/>
        </w:rPr>
        <w:t xml:space="preserve">‎WHERE PublicId = @id AND RowVersion = @v‎</w:t>
      </w:r>
      <w:r>
        <w:rPr>
          <w:rFonts w:ascii="Arial" w:cs="Arial" w:eastAsia="Arial" w:hAnsi="Arial"/>
          <w:b w:val="false"/>
          <w:bCs w:val="false"/>
          <w:sz w:val="21"/>
          <w:szCs w:val="21"/>
          <w:rtl/>
        </w:rPr>
        <w:t xml:space="preserve">، وصفر صفوف متأثرة يعني تعارضًا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للنمط (BR-WFL-007، 13-m6…:238).</w:t>
      </w:r>
    </w:p>
    <w:p>
      <w:pPr>
        <w:pStyle w:val="ListParagraph"/>
        <w:numPr>
          <w:ilvl w:val="0"/>
          <w:numId w:val="2"/>
        </w:numPr>
        <w:bidi/>
        <w:spacing w:after="70" w:before="0" w:line="300"/>
      </w:pPr>
      <w:r>
        <w:rPr>
          <w:rFonts w:ascii="Arial" w:cs="Arial" w:eastAsia="Arial" w:hAnsi="Arial"/>
          <w:b w:val="false"/>
          <w:bCs w:val="false"/>
          <w:sz w:val="21"/>
          <w:szCs w:val="21"/>
          <w:rtl/>
        </w:rPr>
        <w:t xml:space="preserve">جدول بلا RowVersion (norv أو append أو عالمي) يأخذ ETag من الجذر. تعديل صلاحيات دور (sec.RolePermission بعلامة norv، db/model/10-platform.model:182) يحدّث صف sec.Role في المعاملة نفسها، فيتغير RowVersion الدور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plat.Tenant عالمي بلا RowVersion (db/generated/tsql/001_tables.sql:41-76)، فلا تزامن متفائل لإجراءات المشغّل عليه اليوم (DQ-B04-5).</w:t>
      </w:r>
    </w:p>
    <w:p>
      <w:pPr>
        <w:bidi/>
        <w:spacing w:after="60" w:before="0"/>
      </w:pPr>
    </w:p>
    <w:p>
      <w:pPr>
        <w:pStyle w:val="Heading1"/>
        <w:bidi/>
      </w:pPr>
      <w:bookmarkStart w:name="_sec10" w:id="10"/>
      <w:r>
        <w:rPr>
          <w:rFonts w:ascii="Arial" w:cs="Arial" w:eastAsia="Arial" w:hAnsi="Arial"/>
          <w:b/>
          <w:bCs/>
          <w:color w:val="1F3A5F"/>
          <w:sz w:val="32"/>
          <w:szCs w:val="32"/>
          <w:rtl/>
        </w:rPr>
        <w:t xml:space="preserve">7. مفتاح التكرار (Idempotency-Key)</w:t>
      </w:r>
      <w:bookmarkEnd w:id="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5"/>
        <w:gridCol w:w="8409"/>
      </w:tblGrid>
      <w:tr>
        <w:trPr>
          <w:cantSplit/>
          <w:tblHeader/>
        </w:trPr>
        <w:tc>
          <w:tcPr>
            <w:tcW w:type="dxa" w:w="1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 في كل POST ينشئ موردًا أو ينفّذ إجراءً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(10-m0-m1…:568؛ FR-WFL-035؛ FR-LCI-031). غيابه يعطي 400 IDEMPOTENCY_KEY_REQUIRED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الاستثناء</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نقاط /auth لا تقبله ولا تخزّن استجابتها، لأنها تحمل رمز جلسة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الشكل</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UUID نصي، 100 حرف ASCII على الأكثر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يطابق ascii(100) في db/model/15-workflow-notifications.model:471</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المفتاح الفريد</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المستخدم، المسار، Idempotency-Key)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المدة</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 والتكرار يعيد الاستجابة المخزّنة نفسها بحالتها وجسمها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(BR-WFL-023، 13-m6…:254)</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جسم مختلف بالمفتاح نفسه</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IDEMPOTENCY_KEY_REUSED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ويُقارن ببصمة SHA-256 للجسم</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طلب أول لم ينته</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IDEMPOTENCY_IN_PROGRESS مع Retry-After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التخزين اليوم</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لإجراءات الطلب (wfl.RequestAction، db/model/15-workflow-notifications.model:471-473)، وللخطافات (wfl.HookExecution، :480-490)، وللحجز (db/model/13-facilities-pricing-terms.model:289-290، :316-319). لا مخزن عام لنقاط S0 (DQ-B04-3)</w:t>
            </w:r>
          </w:p>
        </w:tc>
      </w:tr>
    </w:tbl>
    <w:p>
      <w:pPr>
        <w:bidi/>
        <w:spacing w:after="120" w:before="0"/>
      </w:pPr>
    </w:p>
    <w:p>
      <w:pPr>
        <w:keepNext/>
        <w:bidi/>
        <w:spacing w:after="60" w:before="160"/>
        <w:jc w:val="center"/>
      </w:pPr>
      <w:r>
        <w:drawing>
          <wp:inline distT="0" distB="0" distL="0" distR="0">
            <wp:extent cx="6096000" cy="3876675"/>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876675"/>
                    </a:xfrm>
                    <a:prstGeom prst="rect">
                      <a:avLst/>
                    </a:prstGeom>
                  </pic:spPr>
                </pic:pic>
              </a:graphicData>
            </a:graphic>
          </wp:inline>
        </w:drawing>
      </w:r>
    </w:p>
    <w:p>
      <w:pPr>
        <w:pStyle w:val="Heading1"/>
        <w:bidi/>
      </w:pPr>
      <w:bookmarkStart w:name="_sec11" w:id="11"/>
      <w:r>
        <w:rPr>
          <w:rFonts w:ascii="Arial" w:cs="Arial" w:eastAsia="Arial" w:hAnsi="Arial"/>
          <w:b/>
          <w:bCs/>
          <w:color w:val="1F3A5F"/>
          <w:sz w:val="32"/>
          <w:szCs w:val="32"/>
          <w:rtl/>
        </w:rPr>
        <w:t xml:space="preserve">8. مغلف الخطأ (application/problem+json)</w:t>
      </w:r>
      <w:bookmarkEnd w:id="11"/>
    </w:p>
    <w:p>
      <w:pPr>
        <w:bidi/>
        <w:spacing w:after="110" w:before="0" w:line="312"/>
      </w:pPr>
      <w:r>
        <w:rPr>
          <w:rFonts w:ascii="Arial" w:cs="Arial" w:eastAsia="Arial" w:hAnsi="Arial"/>
          <w:b w:val="false"/>
          <w:bCs w:val="false"/>
          <w:sz w:val="21"/>
          <w:szCs w:val="21"/>
          <w:rtl/>
        </w:rPr>
        <w:t xml:space="preserve">نقترح RFC 9457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مع امتدادات ثابتة. نوع المحتوى </w:t>
      </w:r>
      <w:r>
        <w:rPr>
          <w:rFonts w:ascii="Courier New" w:cs="Courier New" w:eastAsia="Courier New" w:hAnsi="Courier New"/>
          <w:b w:val="false"/>
          <w:bCs w:val="false"/>
          <w:color w:val="1F2937"/>
          <w:sz w:val="18"/>
          <w:szCs w:val="18"/>
          <w:shd w:fill="F1F3F5" w:color="auto" w:val="clear"/>
          <w:rtl/>
        </w:rPr>
        <w:t xml:space="preserve">‎application/problem+json‎</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74"/>
        <w:gridCol w:w="1096"/>
        <w:gridCol w:w="6394"/>
      </w:tblGrid>
      <w:tr>
        <w:trPr>
          <w:cantSplit/>
          <w:tblHeader/>
        </w:trPr>
        <w:tc>
          <w:tcPr>
            <w:tcW w:type="dxa" w:w="2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63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type</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URI</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‎https://bankfas.com/problems/{code}‎</w:t>
            </w:r>
            <w:r>
              <w:rPr>
                <w:rFonts w:ascii="Arial" w:cs="Arial" w:eastAsia="Arial" w:hAnsi="Arial"/>
                <w:b w:val="false"/>
                <w:bCs w:val="false"/>
                <w:sz w:val="18"/>
                <w:szCs w:val="18"/>
                <w:rtl/>
              </w:rPr>
              <w:t xml:space="preserve"> بحروف صغيرة؛ صفحة تشرح الرمز </w:t>
            </w:r>
            <w:r>
              <w:rPr>
                <w:rFonts w:ascii="Arial" w:cs="Arial" w:eastAsia="Arial" w:hAnsi="Arial"/>
                <w:color w:val="E0A800"/>
                <w:sz w:val="18"/>
                <w:szCs w:val="18"/>
                <w:rtl/>
              </w:rPr>
              <w:t xml:space="preserve">●</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title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قصير ثابت للرمز، من ملف الموارد</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HTTP نفسها</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detail</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شرح للمستخدم بلغته؛ بلا نص SQL ولا أسماء قيود ولا قيم مقيّدة</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instance</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الطلب</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الآلي الثابت، مثل VALIDATION_FAILED أو INSUFFICIENT_AVAILABLE</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correlationId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UUID</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X-Correlation-Id</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errors</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خطأ: code (V-XXX-nn)، severity (E)، pointer (JSON Pointer)، messageKey، message، params</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warnings</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البنية نفسها بشدة W؛ وتظهر أيضًا في الاستجابات الناجحة</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retryable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منطقي</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يجوز تكرار الطلب نفسه لاحقًا</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كائن</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409 VERSION_CONFLICT: الحالة الحالية وETag الجديد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للمبدأ (13-m6…:254)</w:t>
            </w:r>
          </w:p>
        </w:tc>
      </w:tr>
    </w:tbl>
    <w:p>
      <w:pPr>
        <w:bidi/>
        <w:spacing w:after="120" w:before="0"/>
      </w:pP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"https://bankfas.com/problems/validation-failed",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"title": "Validation failed",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422,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"VALIDATION_FAILED",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"detail": "One field is invalid.",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"instance": "/api/v1/users",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"correlationId": "7b0e2f7a-0000-4000-8000-000000000001",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"errors":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"code": "V-PLT-07", "severity": "E", "pointer":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"messageKey": "V-PLT-07", "message": "This e-mail is already used in this account.", "params":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"warnings":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"retryable": false</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p>
      <w:pPr>
        <w:bidi/>
        <w:spacing w:after="110" w:before="0" w:line="312"/>
      </w:pPr>
      <w:r>
        <w:rPr>
          <w:rFonts w:ascii="Arial" w:cs="Arial" w:eastAsia="Arial" w:hAnsi="Arial"/>
          <w:b w:val="false"/>
          <w:bCs w:val="false"/>
          <w:sz w:val="21"/>
          <w:szCs w:val="21"/>
          <w:rtl/>
        </w:rPr>
        <w:t xml:space="preserve">الاستجابة الناجحة التي تحمل تحذيرًا غير مانع تضيف </w:t>
      </w:r>
      <w:r>
        <w:rPr>
          <w:rFonts w:ascii="Courier New" w:cs="Courier New" w:eastAsia="Courier New" w:hAnsi="Courier New"/>
          <w:b w:val="false"/>
          <w:bCs w:val="false"/>
          <w:color w:val="1F2937"/>
          <w:sz w:val="18"/>
          <w:szCs w:val="18"/>
          <w:shd w:fill="F1F3F5" w:color="auto" w:val="clear"/>
          <w:rtl/>
        </w:rPr>
        <w:t xml:space="preserve">‎warnings‎</w:t>
      </w:r>
      <w:r>
        <w:rPr>
          <w:rFonts w:ascii="Arial" w:cs="Arial" w:eastAsia="Arial" w:hAnsi="Arial"/>
          <w:b w:val="false"/>
          <w:bCs w:val="false"/>
          <w:sz w:val="21"/>
          <w:szCs w:val="21"/>
          <w:rtl/>
        </w:rPr>
        <w:t xml:space="preserve"> إلى جسمها بالبنية نفسها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1"/>
        <w:bidi/>
      </w:pPr>
      <w:bookmarkStart w:name="_sec12" w:id="12"/>
      <w:r>
        <w:rPr>
          <w:rFonts w:ascii="Arial" w:cs="Arial" w:eastAsia="Arial" w:hAnsi="Arial"/>
          <w:b/>
          <w:bCs/>
          <w:color w:val="1F3A5F"/>
          <w:sz w:val="32"/>
          <w:szCs w:val="32"/>
          <w:rtl/>
        </w:rPr>
        <w:t xml:space="preserve">9. جداول التحويل إلى HTTP</w:t>
      </w:r>
      <w:bookmarkEnd w:id="12"/>
    </w:p>
    <w:p>
      <w:pPr>
        <w:pStyle w:val="Heading2"/>
        <w:bidi/>
      </w:pPr>
      <w:bookmarkStart w:name="_sec13" w:id="13"/>
      <w:r>
        <w:rPr>
          <w:rFonts w:ascii="Arial" w:cs="Arial" w:eastAsia="Arial" w:hAnsi="Arial"/>
          <w:b/>
          <w:bCs/>
          <w:color w:val="2B5C8A"/>
          <w:sz w:val="26"/>
          <w:szCs w:val="26"/>
          <w:rtl/>
        </w:rPr>
        <w:t xml:space="preserve">9.1 دليل الحالات</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43"/>
        <w:gridCol w:w="2646"/>
        <w:gridCol w:w="5775"/>
      </w:tblGrid>
      <w:tr>
        <w:trPr>
          <w:cantSplit/>
          <w:tblHeader/>
        </w:trPr>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6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c>
          <w:tcPr>
            <w:tcW w:type="dxa" w:w="5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 الرمز</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غير صالح الشكل</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MALFORMED_REQUEST، UNKNOWN_PARAMETER، INVALID_CURSOR، IDEMPOTENCY_KEY_REQUIRED</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 أو فشل الدخول</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INVALID_CREDENTIALS، SESSION_INVALID، MFA_INVALID، REAUTH_REQUIRED</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أو سياسة تمنع</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FORBIDDEN، MODULE_DISABLED، PERMISSION_LOCKED، TENANT_READ_ONLY، SOD_VIOLATION</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404</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موجود أو خارج النطاق أو لمشترك آخر</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NOT_FOUND</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مع الحالة الحالية</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VERSION_CONFLICT، DUPLICATE، IN_USE، INSUFFICIENT_AVAILABLE، LAST_ACCOUNT_ADMIN، IDEMPOTENCY_IN_PROGRESS</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413 / 415</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أكبر من الحد أو نوع غير مسموح</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PAYLOAD_TOO_LARGE، UNSUPPORTED_MEDIA_TYPE</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سليمة الشكل تخالف قاعدة</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VALIDATION_FAILED (مع V-XXX-nn)، WARNINGS_REQUIRE_ACK، IDEMPOTENCY_KEY_REUSED</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428</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بلا If-Match</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PRECONDITION_REQUIRED</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429</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حد المعدل، مع Retry-After</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RATE_LIMITED</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داخلي، مع تنبيه تشغيلي</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INTERNAL_ERROR</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503</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مؤقت، يُعاد لاحقًا، مع Retry-After</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TRY_AGAIN، CONCURRENT_RETRY</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قاعدتا 403 و404 مقرّرتان: بلا صلاحية 403، وخارج النطاق 404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(FR-PLT-021، 10-m0-m1…:123؛ AC-PLT-1، :650-653). ترتيب الفحص: حالة المشترك، ثم المصادقة، ثم الصلاحية، ثم نطاق الشركة، ثم قواعد السجل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(FR-PLT-021).</w:t>
      </w:r>
    </w:p>
    <w:p>
      <w:pPr>
        <w:pStyle w:val="Heading2"/>
        <w:bidi/>
      </w:pPr>
      <w:bookmarkStart w:name="_sec14" w:id="14"/>
      <w:r>
        <w:rPr>
          <w:rFonts w:ascii="Arial" w:cs="Arial" w:eastAsia="Arial" w:hAnsi="Arial"/>
          <w:b/>
          <w:bCs/>
          <w:color w:val="2B5C8A"/>
          <w:sz w:val="26"/>
          <w:szCs w:val="26"/>
          <w:rtl/>
        </w:rPr>
        <w:t xml:space="preserve">9.2 رموز التحقق V-XXX-nn</w:t>
      </w:r>
      <w:bookmarkEnd w:id="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4110"/>
        <w:gridCol w:w="4110"/>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السلوك</w:t>
            </w:r>
          </w:p>
        </w:tc>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HTTP</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يمنع الحفظ؛ كل الأخطاء معًا في errors</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VALIDATION_FAILED</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 عادي</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يحفظ ويعيد warnings في الجسم</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 أو 201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 يتطلب إقرارًا</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يرفض حتى يعيد العميل الطلب مع </w:t>
            </w:r>
            <w:r>
              <w:rPr>
                <w:rFonts w:ascii="Courier New" w:cs="Courier New" w:eastAsia="Courier New" w:hAnsi="Courier New"/>
                <w:b w:val="false"/>
                <w:bCs w:val="false"/>
                <w:color w:val="1F2937"/>
                <w:sz w:val="16"/>
                <w:szCs w:val="16"/>
                <w:shd w:fill="F1F3F5" w:color="auto" w:val="clear"/>
                <w:rtl/>
              </w:rPr>
              <w:t xml:space="preserve">‎acknowledgedWarnings‎</w:t>
            </w:r>
            <w:r>
              <w:rPr>
                <w:rFonts w:ascii="Arial" w:cs="Arial" w:eastAsia="Arial" w:hAnsi="Arial"/>
                <w:b w:val="false"/>
                <w:bCs w:val="false"/>
                <w:sz w:val="18"/>
                <w:szCs w:val="18"/>
                <w:rtl/>
              </w:rPr>
              <w:t xml:space="preserve"> تحمل الرموز؛ الإقرار يُسجَّل</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WARNINGS_REQUIRE_ACK</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 في صف واحد</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الحقل severity يحدد الحالة الفعلية</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الشدة</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V-WFL-05</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RowVersion أو سحب سابق</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VERSION_CONFLICT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(13-m6…:550)</w:t>
            </w:r>
          </w:p>
        </w:tc>
      </w:tr>
    </w:tbl>
    <w:p>
      <w:pPr>
        <w:bidi/>
        <w:spacing w:after="120" w:before="0"/>
      </w:pPr>
    </w:p>
    <w:p>
      <w:pPr>
        <w:bidi/>
        <w:spacing w:after="110" w:before="0" w:line="312"/>
      </w:pPr>
      <w:r>
        <w:rPr>
          <w:rFonts w:ascii="Arial" w:cs="Arial" w:eastAsia="Arial" w:hAnsi="Arial"/>
          <w:b w:val="false"/>
          <w:bCs w:val="false"/>
          <w:sz w:val="21"/>
          <w:szCs w:val="21"/>
          <w:rtl/>
        </w:rPr>
        <w:t xml:space="preserve">الإقرار المسجَّل مقرّر لتحذيرات شروط العملية عند CheckMode=WARN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(V-REQ-05، 13-m6…:556؛ BR-REQ-010، :272؛ قرار 00-overview…:322). يمرّره الخادم إلى خدمات الحدود في </w:t>
      </w:r>
      <w:r>
        <w:rPr>
          <w:rFonts w:ascii="Courier New" w:cs="Courier New" w:eastAsia="Courier New" w:hAnsi="Courier New"/>
          <w:b w:val="false"/>
          <w:bCs w:val="false"/>
          <w:color w:val="1F2937"/>
          <w:sz w:val="18"/>
          <w:szCs w:val="18"/>
          <w:shd w:fill="F1F3F5" w:color="auto" w:val="clear"/>
          <w:rtl/>
        </w:rPr>
        <w:t xml:space="preserve">‎AcknowledgedWarnings‎</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(13-m6…:306).</w:t>
      </w:r>
    </w:p>
    <w:p>
      <w:pPr>
        <w:bidi/>
        <w:spacing w:after="110" w:before="0" w:line="312"/>
      </w:pPr>
      <w:r>
        <w:rPr>
          <w:rFonts w:ascii="Arial" w:cs="Arial" w:eastAsia="Arial" w:hAnsi="Arial"/>
          <w:b w:val="false"/>
          <w:bCs w:val="false"/>
          <w:sz w:val="21"/>
          <w:szCs w:val="21"/>
          <w:rtl/>
        </w:rPr>
        <w:t xml:space="preserve">عدد الرموز الموجودة 95: ACC 7، CAT 3، CMP 1، COL 1، FAC 12، FIN 2، INS 7، LCE 13، LCI 10، LCT 21، NTF 3، OBL 1، PRC 2، REQ 6، WFL 6. لا رموز لوحدات S0، فقواعد 10-m0-m1…:497-515 مكتوبة «منع» و«تحذير» بلا معرّف. نقترح لنقاط S0 القائمة التالية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ويثبّت مالك المواصفة 10 أرقامها (DQ-B04-6):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1918"/>
        <w:gridCol w:w="1370"/>
        <w:gridCol w:w="4384"/>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V-PLT-01</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المشترك مخالف للصيغة أو مكرر أو محجوز</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FR-PLT-046</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V-PLT-02</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حالة مشترك غير مسموح</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V-PLT-03</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CORE أو وحدة يعتمد عليها غيرها</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V-PLT-04</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دون السياسة أو مسرّبة</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BR-PLT-004</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V-PLT-05</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من الخمس الأخيرة</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V-PLT-06</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دعوة أو إعادة تعيين مستعمل أو منتهٍ</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V-PLT-07</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مستخدم مكرر داخل المشترك</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UQ_AppUser_Email</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V-PLT-08</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إعداد أضعف من حد المنصة</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BR-PLT-018</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V-PLT-09</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ساعات العمل أقل من 4 أو أكثر من 12</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V-PLT-10</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ترقيم غير صالحة أو إلغاء رقم بلا سبب</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V-PLT-11</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90% من حد ناعم في الباقة</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w:t>
            </w:r>
          </w:p>
        </w:tc>
      </w:tr>
    </w:tbl>
    <w:p>
      <w:pPr>
        <w:bidi/>
        <w:spacing w:after="120" w:before="0"/>
      </w:pPr>
    </w:p>
    <w:p>
      <w:pPr>
        <w:pStyle w:val="Heading2"/>
        <w:bidi/>
      </w:pPr>
      <w:bookmarkStart w:name="_sec15" w:id="15"/>
      <w:r>
        <w:rPr>
          <w:rFonts w:ascii="Arial" w:cs="Arial" w:eastAsia="Arial" w:hAnsi="Arial"/>
          <w:b/>
          <w:bCs/>
          <w:color w:val="2B5C8A"/>
          <w:sz w:val="26"/>
          <w:szCs w:val="26"/>
          <w:rtl/>
        </w:rPr>
        <w:t xml:space="preserve">9.3 رموز الأعمال</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18"/>
        <w:gridCol w:w="4615"/>
        <w:gridCol w:w="1431"/>
      </w:tblGrid>
      <w:tr>
        <w:trPr>
          <w:cantSplit/>
          <w:tblHeader/>
        </w:trPr>
        <w:tc>
          <w:tcPr>
            <w:tcW w:type="dxa" w:w="3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46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4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HTTP</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PERMISSION_LOCKED</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 (10-m0-m1…:121)؛ BR-PLT-019 (:245)؛ AC-PTY-1 (:668)</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MODULE_DISABLED</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«تُرجع 403» (10-m0-m1…:105)</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للحالة</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TENANT_READ_ONLY</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(10-m0-m1…:228)؛ rls.fn_BoundWrite (db/static/010_rls.sql:36-42)</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SOD_VIOLATION</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FR-WFL-009 «تُرفض 403» (13-m6…:130)</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للحالة</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LAST_ACCOUNT_ADMIN</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(10-m0-m1…:118)؛ الاسم مقترح</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INSUFFICIENT_AVAILABLE</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FR-FAC-018 (12-m5…:125)؛ BR-FAC-015 (:253)؛ 13-m6…:306</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مع params المطلوب والمتاح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LIMIT_NOT_ACTIVE، RESERVATION_NOT_ACTIVE</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VALIDITY_UNCONFIRMED، PRODUCT_NOT_ALLOWED، COMPANY_EXCLUDED، CURRENCY_NO_RATE، COVENANT_STOP_POLICY</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 13-m6…:306</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OVERRIDE_NOT_ALLOWED</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OVERRIDE_REASON_REQUIRED</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CONCURRENT_RETRY</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12-m5…:125</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503 مع retryable </w:t>
            </w:r>
            <w:r>
              <w:rPr>
                <w:rFonts w:ascii="Arial" w:cs="Arial" w:eastAsia="Arial" w:hAnsi="Arial"/>
                <w:color w:val="E0A800"/>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قيم مثل NOT_COMPARABLE وNO_GRANT وCEILING_EXCEEDS نتائج مقارنة تعود في جسم 200، لا أخطاء (11-m2-m4…:231-232).</w:t>
      </w:r>
    </w:p>
    <w:p>
      <w:pPr>
        <w:pStyle w:val="Heading2"/>
        <w:bidi/>
      </w:pPr>
      <w:bookmarkStart w:name="_sec16" w:id="16"/>
      <w:r>
        <w:rPr>
          <w:rFonts w:ascii="Arial" w:cs="Arial" w:eastAsia="Arial" w:hAnsi="Arial"/>
          <w:b/>
          <w:bCs/>
          <w:color w:val="2B5C8A"/>
          <w:sz w:val="26"/>
          <w:szCs w:val="26"/>
          <w:rtl/>
        </w:rPr>
        <w:t xml:space="preserve">9.4 أخطاء قاعدة البيانات</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4"/>
        <w:gridCol w:w="4951"/>
        <w:gridCol w:w="1244"/>
        <w:gridCol w:w="2675"/>
      </w:tblGrid>
      <w:tr>
        <w:trPr>
          <w:cantSplit/>
          <w:tblHeader/>
        </w:trPr>
        <w:tc>
          <w:tcPr>
            <w:tcW w:type="dxa" w:w="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c>
          <w:tcPr>
            <w:tcW w:type="dxa" w:w="49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2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c>
          <w:tcPr>
            <w:tcW w:type="dxa" w:w="2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HTTP والرمز</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db/static/030_session_context.sql:54، :174</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ناقص أو رمز جلسة أقصر من 32 بايت</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 INTERNAL_ERROR (خلل في التطبيق)</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030:188</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غير معروف أو مغلق عند الربط</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SESSION_INVALID، كما 50003 (O-22)</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030:157، :199</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 منتهية أو منهاة أو مستخدم غير ACTIVE أو MFA غير مسجَّل</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SESSION_INVALID</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030:202</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مربوط سابقًا</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 يُعاد ضبط الاتصال ويُنبَّه التشغيل</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50005</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030:140</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فشل دخول</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INVALID_CREDENTIALS برسالة واحدة</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50071، 50072</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db/static/050_fac_share_rule.sql:57، :92</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حصص المقرضين لا تساوي 100 أو أكثر من وكيل</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مع V-FAC-02</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33504</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محمولات الحجب في db/static/010_rls.sql:45-50؛ الاختبارات T4 وT7 وT10 وT11 وT14 وT27 وT31</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يرفضها RLS</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TENANT_READ_ONLY إن لم يكن المشترك TRIAL أو ACTIVE؛ وإلا 500 مع تنبيه أمني</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229، 230</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 030:237-239؛ الاختبارات T15 وT21 وT35</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كائن أو عمود مرفوضة</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 مع تنبيه أمني؛ لا تحدث في تشغيل سليم</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547 (مفتاح أجنبي)</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FK_ في 002</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غير موجود عند الكتابة، أو صف مستعمل عند الحذف</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REFERENCE_INVALID، أو 409 IN_USE عند الحذف</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547 (CHECK)</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CK_ في 001</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تخالف قيدًا</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مع رمز V من سجل القيود، وإلا CONSTRAINT_VIOLATION</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2627، 2601</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UQ_ والفهارس الفريدة</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مع رمز V من سجل القيود، وإلا 409 DUPLICATE</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1205</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ضحية قفل متبادل</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يعيد الخادم المعاملة كلها حتى 3 مرات، ثم 503 TRY_AGAIN مع Retry-After </w:t>
            </w:r>
            <w:r>
              <w:rPr>
                <w:rFonts w:ascii="Arial" w:cs="Arial" w:eastAsia="Arial" w:hAnsi="Arial"/>
                <w:color w:val="E0A800"/>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مشتركة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يظهر رقم الخطأ ولا نص SQL ولا اسم القيد للعميل. يُسجَّل كاملًا في سجل التطبيق مع correlationId.</w:t>
      </w:r>
    </w:p>
    <w:p>
      <w:pPr>
        <w:pStyle w:val="ListParagraph"/>
        <w:numPr>
          <w:ilvl w:val="0"/>
          <w:numId w:val="2"/>
        </w:numPr>
        <w:bidi/>
        <w:spacing w:after="70" w:before="0" w:line="300"/>
      </w:pPr>
      <w:r>
        <w:rPr>
          <w:rFonts w:ascii="Arial" w:cs="Arial" w:eastAsia="Arial" w:hAnsi="Arial"/>
          <w:b w:val="false"/>
          <w:bCs w:val="false"/>
          <w:sz w:val="21"/>
          <w:szCs w:val="21"/>
          <w:rtl/>
        </w:rPr>
        <w:t xml:space="preserve">«سجل القيود» ملف يولّده البناء من النموذج، يربط اسم القيد برمز V والحقل. القيد بلا ربط يعطي الرمز العام.</w:t>
      </w:r>
    </w:p>
    <w:p>
      <w:pPr>
        <w:pStyle w:val="ListParagraph"/>
        <w:numPr>
          <w:ilvl w:val="0"/>
          <w:numId w:val="2"/>
        </w:numPr>
        <w:bidi/>
        <w:spacing w:after="70" w:before="0" w:line="300"/>
      </w:pPr>
      <w:r>
        <w:rPr>
          <w:rFonts w:ascii="Arial" w:cs="Arial" w:eastAsia="Arial" w:hAnsi="Arial"/>
          <w:b w:val="false"/>
          <w:bCs w:val="false"/>
          <w:sz w:val="21"/>
          <w:szCs w:val="21"/>
          <w:rtl/>
        </w:rPr>
        <w:t xml:space="preserve">50002 و50003 يعطيان الاستجابة نفسها، فلا تكشف الواجهة حالة مشترك لأي متصل (CTX-5 في O-22، tools/dbgen/erd_open_items.py:141).</w:t>
      </w:r>
    </w:p>
    <w:p>
      <w:pPr>
        <w:pStyle w:val="ListParagraph"/>
        <w:numPr>
          <w:ilvl w:val="0"/>
          <w:numId w:val="2"/>
        </w:numPr>
        <w:bidi/>
        <w:spacing w:after="70" w:before="0" w:line="300"/>
      </w:pPr>
      <w:r>
        <w:rPr>
          <w:rFonts w:ascii="Arial" w:cs="Arial" w:eastAsia="Arial" w:hAnsi="Arial"/>
          <w:b w:val="false"/>
          <w:bCs w:val="false"/>
          <w:sz w:val="21"/>
          <w:szCs w:val="21"/>
          <w:rtl/>
        </w:rPr>
        <w:t xml:space="preserve">547 على جدول مختلط قد يكشف وجود صف لمشترك آخر (O-20، tools/dbgen/erd_open_items.py:129). الواجهة تحل كل مرجع من المعرّف العام داخل المشترك قبل الكتابة، فلا تصل قيمة أجنبية إلى القيد.</w:t>
      </w:r>
    </w:p>
    <w:p>
      <w:pPr>
        <w:bidi/>
        <w:spacing w:after="60" w:before="0"/>
      </w:pPr>
    </w:p>
    <w:p>
      <w:pPr>
        <w:pStyle w:val="Heading2"/>
        <w:bidi/>
      </w:pPr>
      <w:bookmarkStart w:name="_sec17" w:id="17"/>
      <w:r>
        <w:rPr>
          <w:rFonts w:ascii="Arial" w:cs="Arial" w:eastAsia="Arial" w:hAnsi="Arial"/>
          <w:b/>
          <w:bCs/>
          <w:color w:val="2B5C8A"/>
          <w:sz w:val="26"/>
          <w:szCs w:val="26"/>
          <w:rtl/>
        </w:rPr>
        <w:t xml:space="preserve">9.5 أخطاء الدخول</w:t>
      </w:r>
      <w:bookmarkEnd w:id="17"/>
    </w:p>
    <w:p>
      <w:pPr>
        <w:bidi/>
        <w:spacing w:after="110" w:before="0" w:line="312"/>
      </w:pPr>
      <w:r>
        <w:rPr>
          <w:rFonts w:ascii="Arial" w:cs="Arial" w:eastAsia="Arial" w:hAnsi="Arial"/>
          <w:b w:val="false"/>
          <w:bCs w:val="false"/>
          <w:sz w:val="21"/>
          <w:szCs w:val="21"/>
          <w:rtl/>
        </w:rPr>
        <w:t xml:space="preserve">فشل الدخول لا يكشف وجود البريد. كل فشل يعيد 401 INVALID_CREDENTIALS بالرسالة نفسها «Invalid e-mail or password»: بريد غير موجود، أو كلمة خاطئة، أو حساب مقفل، أو معطّل، أو مدعو لم يكمل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(FR-PLT-012، 10-m0-m1…:114؛ 030:139-140؛ ADR 0002، docs/adr/0002-login-and-session-bound-context.md:20، :33). ويجب على التطبيق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يحسب Argon2id بمعاملات ثابتة حين يعيد </w:t>
      </w:r>
      <w:r>
        <w:rPr>
          <w:rFonts w:ascii="Courier New" w:cs="Courier New" w:eastAsia="Courier New" w:hAnsi="Courier New"/>
          <w:b w:val="false"/>
          <w:bCs w:val="false"/>
          <w:color w:val="1F2937"/>
          <w:sz w:val="18"/>
          <w:szCs w:val="18"/>
          <w:shd w:fill="F1F3F5" w:color="auto" w:val="clear"/>
          <w:rtl/>
        </w:rPr>
        <w:t xml:space="preserve">‎usp_GetPasswordParams‎</w:t>
      </w:r>
      <w:r>
        <w:rPr>
          <w:rFonts w:ascii="Arial" w:cs="Arial" w:eastAsia="Arial" w:hAnsi="Arial"/>
          <w:b w:val="false"/>
          <w:bCs w:val="false"/>
          <w:sz w:val="21"/>
          <w:szCs w:val="21"/>
          <w:rtl/>
        </w:rPr>
        <w:t xml:space="preserve"> قيمة NULL، فيتساوى زمن الاستجابة.</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يعيد طلب إعادة التعيين 202 دائمًا (FR-PLT-013، 10-m0-m1…:115).</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يستعمل حد المعدل لكل IP ولكل بريد (sec.LoginAttempt، db/model/10-platform.model:199-209)، وأرقامه في DOC-S04 وDOC-B03.</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يحدّ محاولات رمز MFA لكل جلسة في الواجهة، لأن </w:t>
      </w:r>
      <w:r>
        <w:rPr>
          <w:rFonts w:ascii="Courier New" w:cs="Courier New" w:eastAsia="Courier New" w:hAnsi="Courier New"/>
          <w:b w:val="false"/>
          <w:bCs w:val="false"/>
          <w:color w:val="1F2937"/>
          <w:sz w:val="18"/>
          <w:szCs w:val="18"/>
          <w:shd w:fill="F1F3F5" w:color="auto" w:val="clear"/>
          <w:rtl/>
        </w:rPr>
        <w:t xml:space="preserve">‎sec.usp_ConfirmMfa‎</w:t>
      </w:r>
      <w:r>
        <w:rPr>
          <w:rFonts w:ascii="Arial" w:cs="Arial" w:eastAsia="Arial" w:hAnsi="Arial"/>
          <w:b w:val="false"/>
          <w:bCs w:val="false"/>
          <w:sz w:val="21"/>
          <w:szCs w:val="21"/>
          <w:rtl/>
        </w:rPr>
        <w:t xml:space="preserve"> بلا حد للفشل اليوم، والفشل المتكرر يعيد 401 MFA_INVALID ثم ينهي الجلسة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(O-24، tools/dbgen/erd_open_items.py:153-155).</w:t>
      </w:r>
    </w:p>
    <w:p>
      <w:pPr>
        <w:bidi/>
        <w:spacing w:after="60" w:before="0"/>
      </w:pPr>
    </w:p>
    <w:p>
      <w:pPr>
        <w:pStyle w:val="Heading1"/>
        <w:bidi/>
      </w:pPr>
      <w:bookmarkStart w:name="_sec18" w:id="18"/>
      <w:r>
        <w:rPr>
          <w:rFonts w:ascii="Arial" w:cs="Arial" w:eastAsia="Arial" w:hAnsi="Arial"/>
          <w:b/>
          <w:bCs/>
          <w:color w:val="1F3A5F"/>
          <w:sz w:val="32"/>
          <w:szCs w:val="32"/>
          <w:rtl/>
        </w:rPr>
        <w:t xml:space="preserve">10. توطين الرسائل</w:t>
      </w:r>
      <w:bookmarkEnd w:id="18"/>
    </w:p>
    <w:p>
      <w:pPr>
        <w:pStyle w:val="ListParagraph"/>
        <w:numPr>
          <w:ilvl w:val="0"/>
          <w:numId w:val="2"/>
        </w:numPr>
        <w:bidi/>
        <w:spacing w:after="70" w:before="0" w:line="300"/>
      </w:pPr>
      <w:r>
        <w:rPr>
          <w:rFonts w:ascii="Arial" w:cs="Arial" w:eastAsia="Arial" w:hAnsi="Arial"/>
          <w:b w:val="false"/>
          <w:bCs w:val="false"/>
          <w:sz w:val="21"/>
          <w:szCs w:val="21"/>
          <w:rtl/>
        </w:rPr>
        <w:t xml:space="preserve">الإنجليزية لغة الأساس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(FR-PLT-032، 10-m0-m1…:134). نصوص title وdetail وmessage تُقرأ من ملفات الموارد بالمفتاح messageKey، ولا تُكتب في الكود.</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الرمز code وأسماء الحقول لا تُترجم أبدًا.</w:t>
      </w:r>
    </w:p>
    <w:p>
      <w:pPr>
        <w:pStyle w:val="ListParagraph"/>
        <w:numPr>
          <w:ilvl w:val="0"/>
          <w:numId w:val="2"/>
        </w:numPr>
        <w:bidi/>
        <w:spacing w:after="70" w:before="0" w:line="300"/>
      </w:pPr>
      <w:r>
        <w:rPr>
          <w:rFonts w:ascii="Arial" w:cs="Arial" w:eastAsia="Arial" w:hAnsi="Arial"/>
          <w:b w:val="false"/>
          <w:bCs w:val="false"/>
          <w:sz w:val="21"/>
          <w:szCs w:val="21"/>
          <w:rtl/>
        </w:rPr>
        <w:t xml:space="preserve">تُضاف العربية لاحقًا بملف موارد. يختار الخادم اللغة بالترتيب: AppUser.PreferredLanguage، ثم Accept-Language، ثم Tenant.DefaultLanguage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(db/model/10-platform.model:39، :120).</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القيم المتغيرة تأتي في params منظَّمة، ويُنسّقها العميل بتفضيل المستخدم (FR-PLT-034). لا تحمل الرسالة رقم هوية ولا IBAN ولا قيمة مقيّدة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للمبدأ (FR-PLT-023، 10-m0-m1…:125).</w:t>
      </w:r>
    </w:p>
    <w:p>
      <w:pPr>
        <w:pStyle w:val="ListParagraph"/>
        <w:numPr>
          <w:ilvl w:val="0"/>
          <w:numId w:val="2"/>
        </w:numPr>
        <w:bidi/>
        <w:spacing w:after="70" w:before="0" w:line="300"/>
      </w:pPr>
      <w:r>
        <w:rPr>
          <w:rFonts w:ascii="Arial" w:cs="Arial" w:eastAsia="Arial" w:hAnsi="Arial"/>
          <w:b w:val="false"/>
          <w:bCs w:val="false"/>
          <w:sz w:val="21"/>
          <w:szCs w:val="21"/>
          <w:rtl/>
        </w:rPr>
        <w:t xml:space="preserve">مصطلحات الرسائل الإنجليزية تتبع DOC-B10.</w:t>
      </w:r>
    </w:p>
    <w:p>
      <w:pPr>
        <w:bidi/>
        <w:spacing w:after="60" w:before="0"/>
      </w:pPr>
    </w:p>
    <w:p>
      <w:pPr>
        <w:pStyle w:val="Heading1"/>
        <w:bidi/>
      </w:pPr>
      <w:bookmarkStart w:name="_sec19" w:id="19"/>
      <w:r>
        <w:rPr>
          <w:rFonts w:ascii="Arial" w:cs="Arial" w:eastAsia="Arial" w:hAnsi="Arial"/>
          <w:b/>
          <w:bCs/>
          <w:color w:val="1F3A5F"/>
          <w:sz w:val="32"/>
          <w:szCs w:val="32"/>
          <w:rtl/>
        </w:rPr>
        <w:t xml:space="preserve">11. مسار ترجمة الخطأ</w:t>
      </w:r>
      <w:bookmarkEnd w:id="19"/>
    </w:p>
    <w:p>
      <w:pPr>
        <w:keepNext/>
        <w:bidi/>
        <w:spacing w:after="60" w:before="160"/>
        <w:jc w:val="center"/>
      </w:pPr>
      <w:r>
        <w:drawing>
          <wp:inline distT="0" distB="0" distL="0" distR="0">
            <wp:extent cx="6096000" cy="6315075"/>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6315075"/>
                    </a:xfrm>
                    <a:prstGeom prst="rect">
                      <a:avLst/>
                    </a:prstGeom>
                  </pic:spPr>
                </pic:pic>
              </a:graphicData>
            </a:graphic>
          </wp:inline>
        </w:drawing>
      </w:r>
    </w:p>
    <w:p>
      <w:pPr>
        <w:pStyle w:val="Heading1"/>
        <w:bidi/>
      </w:pPr>
      <w:bookmarkStart w:name="_sec20" w:id="20"/>
      <w:r>
        <w:rPr>
          <w:rFonts w:ascii="Arial" w:cs="Arial" w:eastAsia="Arial" w:hAnsi="Arial"/>
          <w:b/>
          <w:bCs/>
          <w:color w:val="1F3A5F"/>
          <w:sz w:val="32"/>
          <w:szCs w:val="32"/>
          <w:rtl/>
        </w:rPr>
        <w:t xml:space="preserve">12. وثيقة OpenAPI</w:t>
      </w:r>
      <w:bookmarkEnd w:id="20"/>
    </w:p>
    <w:p>
      <w:pPr>
        <w:pStyle w:val="ListParagraph"/>
        <w:numPr>
          <w:ilvl w:val="0"/>
          <w:numId w:val="2"/>
        </w:numPr>
        <w:bidi/>
        <w:spacing w:after="70" w:before="0" w:line="300"/>
      </w:pPr>
      <w:r>
        <w:rPr>
          <w:rFonts w:ascii="Arial" w:cs="Arial" w:eastAsia="Arial" w:hAnsi="Arial"/>
          <w:b w:val="false"/>
          <w:bCs w:val="false"/>
          <w:sz w:val="21"/>
          <w:szCs w:val="21"/>
          <w:rtl/>
        </w:rPr>
        <w:t xml:space="preserve">تُولَّد وثيقة OpenAPI 3.1 من الكود في كل بناء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(FR-PLT-041، 10-m0-m1…:143). الهيكل أدناه عقد مرجعي يُقارن به الناتج.</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البناء يفشل إن تغيّر ملف الناتج تغييرًا كاسرًا داخل v1 دون رفع الإصدار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وموقع هذا الفحص في DOC-B11.</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نقطة تعلن: الصلاحية المطلوبة بنصها الحرفي من sec.Permission في امتداد </w:t>
      </w:r>
      <w:r>
        <w:rPr>
          <w:rFonts w:ascii="Courier New" w:cs="Courier New" w:eastAsia="Courier New" w:hAnsi="Courier New"/>
          <w:b w:val="false"/>
          <w:bCs w:val="false"/>
          <w:color w:val="1F2937"/>
          <w:sz w:val="18"/>
          <w:szCs w:val="18"/>
          <w:shd w:fill="F1F3F5" w:color="auto" w:val="clear"/>
          <w:rtl/>
        </w:rPr>
        <w:t xml:space="preserve">‎x-permission‎</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والرموز التي قد تعيدها.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النقاط أدناه تغطي الدخول والجلسة والمستخدمين والأدوار وقراءة الصلاحيات وإدارة المشغّل للمشتركين في S0 (10-m0-m1…:373-381). تفاصيل خطوات الدخول في DOC-F03، وتسلسل التهيئة في DOC-F05.</w:t>
      </w:r>
    </w:p>
    <w:p>
      <w:pPr>
        <w:bidi/>
        <w:spacing w:after="60" w:before="0"/>
      </w:pP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openapi: 3.1.0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info: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title: BankFas API (S0 skeleton)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version: 1.0.0-draft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Contract draft for S0. The build generates the real document from code (FR-PLT-041).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servers: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url: https://{tenant}.bankfas.com/api/v1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variables: {tenant: {default: example}}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security: [{sessionCookie: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paths: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/auth/login: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login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'#/components/requestBodies/Login'}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'#/components/responses/LoginResult'},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/auth/mfa:</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confirmMfa</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'#/components/requestBodies/Mfa'}</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MFA recorded.},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/auth/logout: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logout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Session ended.}}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/auth/session: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getSession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'#/components/responses/SessionInfo'},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/auth/password-reset-requests: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requestPasswordReset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{'202': {description: Always 202. Never says whether the e-mail exists.}}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/auth/password-resets: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resetPassword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Password changed. Sessions end.},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/auth/invitations/accept: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acceptInvitation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Password set. MFA enrolment follows.},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x-permission: sec.user.manage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'#/components/parameters/limit'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'#/components/parameters/cursor'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'#/components/parameters/sort'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status, in: query, schema: {type: array, items: {$ref: '#/components/schemas/UserStatus'}}}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q, in: query, schema: {type: string, maxLength: 100}}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'#/components/responses/UserPage'},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inviteUser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x-permission: sec.user.manage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'#/components/requestBodies/UserInvite'}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{'201':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updateUser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'#/components/requestBodies/UserPatch'}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/users/{userId}/actions/{action}: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userAction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 path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schema: {enum: [disable, enable, unlock, reset-mfa, resend-invitation, archive]}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setUserRoles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'#/components/parameters/userId'},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'#/components/requestBodies/IdList'}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Roles replaced.},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/users/{userId}/sessions: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delete: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endUserSessions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All sessions end.},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'#/components/parameters/limit'}, {$ref: '#/components/parameters/cursor'}]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'#/components/responses/RolePage'},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createRole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{'201': {$ref: '#/components/responses/Role'},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/roles/{roleId}: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'#/components/parameters/roleId'}]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'#/components/responses/Role'},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updateRole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'#/components/responses/Role'},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/roles/{roleId}/permissions: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setRolePermissions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A locked permission on a role other than TM or FO gives 403 PERMISSION_LOCKED.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'#/components/parameters/roleId'},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'#/components/requestBodies/CodeList'}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Permissions replaced.},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'#/components/responses/PermissionList'},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/platform/tenants: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servers: [{url: 'https://admin.bankfas.com/api/v1'}]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listTenants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'#/components/parameters/limit'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'#/components/parameters/cursor'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status, in: query, schema: {type: array, items: {$ref: '#/components/schemas/TenantStatus'}}}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'#/components/responses/TenantPage'},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createTenant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'#/components/requestBodies/TenantCreate'}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{'202': {description: Onboarding started (DOC-F05).},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/platform/tenants/{tenantId}: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servers: [{url: 'https://admin.bankfas.com/api/v1'}]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'#/components/parameters/tenantId'}]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'#/components/responses/Tenant'},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/platform/tenants/{tenantId}/actions/{action}: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servers: [{url: 'https://admin.bankfas.com/api/v1'}]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'#/components/parameters/tenantId'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 path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schema: {enum: [activate, suspend, reactivate, close, extend-trial]}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'#/components/responses/Tenant'},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components: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securitySchemes: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sessionCookie: {type: apiKey, in: cookie, name: bf_session, description: Placeholder. DOC-S03 fixes it.}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operatorCookie: {type: apiKey, in: cookie, name: bf_operator_session, description: Placeholder. DQ-B04-7.}</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idempotencyKey: {name: Idempotency-Key, in: header, required: true, schema: {type: string, maxLength: 100}}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ifMatch: {name: If-Match, in: header, required: true,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limit: {name: limit, in: query, schema: {type: integer, minimum: 1, maximum: 200, default: 50}}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cursor: {name: cursor, in: query,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sort: {name: sort, in: query,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userId: {name: userId, in: path, required: true, schema: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roleId: {name: roleId, in: path, required: true, schema: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tenantId: {name: tenantId, in: path, required: true, schema: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 {required: true, content: {application/json: {schema: {$ref: '#/components/schemas/LoginRequest'}}}}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Mfa: {required: true, content: {application/json: {schema: {$ref: '#/components/schemas/MfaRequest'}}}}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 {required: true, content: {application/json: {schema: {$ref: '#/components/schemas/EmailOnly'}}}}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TokenPassword: {required: true, content: {application/json: {schema: {$ref: '#/components/schemas/TokenPassword'}}}}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UserInvite: {required: true, content: {application/json: {schema: {$ref: '#/components/schemas/UserInvite'}}}}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UserPatch: {required: true, content: {application/merge-patch+json: {schema: {$ref: '#/components/schemas/UserPatch'}}}}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IdList: {required: true, content: {application/json: {schema: {$ref: '#/components/schemas/IdList'}}}}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RoleInput: {required: true, content: {application/json: {schema: {$ref: '#/components/schemas/RoleInput'}}}}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CodeList: {required: true, content: {application/json: {schema: {$ref: '#/components/schemas/CodeList'}}}}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TenantCreate: {required: true, content: {application/json: {schema: {$ref: '#/components/schemas/TenantCreate'}}}}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TenantAction: {content: {application/json: {schema: {$ref: '#/components/schemas/TenantAction'}}}}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Any error. The code field names it (section 9).</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{application/problem+json: {schema: {$ref: '#/components/schemas/Problem'}}}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LoginResult: {description: Password accepted., content: {application/json: {schema: {$ref: '#/components/schemas/LoginResult'}}}}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SessionInfo: {description: Current session., content: {application/json: {schema: {$ref: '#/components/schemas/SessionInfo'}}}}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One user. ETag carries RowVersion.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headers: {ETag: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{application/json: {schema: {$ref: '#/components/schemas/User'}}}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UserPage: {description: One page., content: {application/json: {schema: {$ref: '#/components/schemas/UserPage'}}}}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One role. ETag carries RowVersion.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headers: {ETag: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{application/json: {schema: {$ref: '#/components/schemas/Role'}}}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RolePage: {description: One page., content: {application/json: {schema: {$ref: '#/components/schemas/RolePage'}}}}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Platform permission catalogue, read 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{application/json: {schema: {type: array, items: {$ref: '#/components/schemas/Permission'}}}}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 {description: One tenant., content: {application/json: {schema: {$ref: '#/components/schemas/Tenant'}}}}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TenantPage: {description: One page., content: {application/json: {schema: {$ref: '#/components/schemas/TenantPage'}}}}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schemas: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[type, title, status, code, correlationId]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{type: string, format: uri}</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title: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{type: integer}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detail: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instance: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correlationId: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errors: {type: array, items: {$ref: '#/components/schemas/FieldIssue'}}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warnings: {type: array, items: {$ref: '#/components/schemas/FieldIssue'}}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retryable: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current: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FieldIssue: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[code, severity]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 examples: [V-PLT-07]}</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severity: {enum: [E, W]}</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pointer: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messageKey: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message: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params: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[email, 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{email: {type: string, format: email, maxLength: 254}, password: {type: string, writeOnly: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LoginResult: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{nextStep: {enum: [MFA_REQUIRED, MFA_ENROLMENT_REQUIRED, DONE]}}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MfaRequest: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oneOf: [{required: [totpCode]}, {required: [recoveryCode]}]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{totpCode: {type: string, pattern: '^[0-9]{6}$'}, recoveryCode: {type: string, maxLength: 32}}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{email: {type: string, format: email, maxLength: 254}}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[token, newPassword]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{token: {type: string}, newPassword: {type: string, writeOnly: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SessionInfo: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 {$ref: '#/components/schemas/User'}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modules: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UserStatus: {enum: [INVITED, ACTIVE, LOCKED, DISABLED, ARCHIVED]}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 {type: string, format: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displayNameEn: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displayNameAr: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{$ref: '#/components/schemas/UserStatus'}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mfaEnabled: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companyScopeMode: {enum: [ALL, SELECTED]}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lastLoginAt: {type: string, format: date-time}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UserInvite: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 {type: string, format: email, maxLength: 254}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displayNameEn: {type: string, maxLength: 200}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roleIds: {type: array, items: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{displayNameEn: {type: string, maxLength: 200}, companyScopeMode: {enum: [ALL, SELECTED]}}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{items: {type: array, items: {$ref: '#/components/schemas/User'}}, nextCursor: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[ids]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{ids: {type: array, items: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[codes]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{codes: {type: array, items: {type: string, maxLength: 100}}}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nameEn: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isSystem: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isActive: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permissionCodes: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{code: {type: string, maxLength: 50}, nameEn: {type: string, maxLength: 200}, isActive: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{items: {type: array, items: {$ref: '#/components/schemas/Role'}}, nextCursor: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moduleCode: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isSensitive: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lockedToRoleCodes: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TenantStatus: {enum: [TRIAL, ACTIVE, SUSPENDED, CLOSED, ARCHIVED_READ_ONLY]}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nameEn: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{$ref: '#/components/schemas/TenantStatus'}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planCode: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trialEndsOn: {type: string, format: date}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userCount: {type: integer}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TenantCreate: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[code, nameEn, nameAr, planCode, homeCountryIso2, timeZone, firstAdminEmail]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 maxLength: 30, pattern: '^[A-Za-z0-9]([A-Za-z0-9-]*[A-Za-z0-9])?$'}</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nameEn: {type: string, maxLength: 200}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nameAr: {type: string, maxLength: 200}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planCode: {type: string, maxLength: 30}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homeCountryIso2: {type: string, pattern: '^[A-Z]{2}$'}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timeZone: {type: string, maxLength: 64}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firstAdminEmail: {type: string, format: email, maxLength: 254}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{reason: {type: string, maxLength: 2000}, trialEndsOn: {type: string, format: date}}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properties: {items: {type: array, items: {$ref: '#/components/schemas/Tenant'}}, nextCursor: {type: string}}</w:t>
      </w:r>
    </w:p>
    <w:p>
      <w:pPr>
        <w:bidi/>
        <w:spacing w:after="110" w:before="0" w:line="312"/>
      </w:pPr>
      <w:r>
        <w:rPr>
          <w:rFonts w:ascii="Arial" w:cs="Arial" w:eastAsia="Arial" w:hAnsi="Arial"/>
          <w:b w:val="false"/>
          <w:bCs w:val="false"/>
          <w:sz w:val="21"/>
          <w:szCs w:val="21"/>
          <w:rtl/>
        </w:rPr>
        <w:t xml:space="preserve">ملاحظات على الهيكل:</w:t>
      </w:r>
    </w:p>
    <w:p>
      <w:pPr>
        <w:pStyle w:val="ListParagraph"/>
        <w:numPr>
          <w:ilvl w:val="0"/>
          <w:numId w:val="2"/>
        </w:numPr>
        <w:bidi/>
        <w:spacing w:after="70" w:before="0" w:line="300"/>
      </w:pPr>
      <w:r>
        <w:rPr>
          <w:rFonts w:ascii="Arial" w:cs="Arial" w:eastAsia="Arial" w:hAnsi="Arial"/>
          <w:b w:val="false"/>
          <w:bCs w:val="false"/>
          <w:sz w:val="21"/>
          <w:szCs w:val="21"/>
          <w:rtl/>
        </w:rPr>
        <w:t xml:space="preserve">رموز الصلاحيات في </w:t>
      </w:r>
      <w:r>
        <w:rPr>
          <w:rFonts w:ascii="Courier New" w:cs="Courier New" w:eastAsia="Courier New" w:hAnsi="Courier New"/>
          <w:b w:val="false"/>
          <w:bCs w:val="false"/>
          <w:color w:val="1F2937"/>
          <w:sz w:val="18"/>
          <w:szCs w:val="18"/>
          <w:shd w:fill="F1F3F5" w:color="auto" w:val="clear"/>
          <w:rtl/>
        </w:rPr>
        <w:t xml:space="preserve">‎x-permission‎</w:t>
      </w:r>
      <w:r>
        <w:rPr>
          <w:rFonts w:ascii="Arial" w:cs="Arial" w:eastAsia="Arial" w:hAnsi="Arial"/>
          <w:b w:val="false"/>
          <w:bCs w:val="false"/>
          <w:sz w:val="21"/>
          <w:szCs w:val="21"/>
          <w:rtl/>
        </w:rPr>
        <w:t xml:space="preserve"> تتبع الجدول المقترح في DOC-F07 (مثل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الرموز الحرفية تأتي من كتالوج sec.Permission بعد اعتمادها (DQ-F07-1، FR-PLT-017، 10-m0-m1…:119)، وفحص البناء يرفض رمزًا غير موجود فيه.</w:t>
      </w:r>
    </w:p>
    <w:p>
      <w:pPr>
        <w:pStyle w:val="ListParagraph"/>
        <w:numPr>
          <w:ilvl w:val="0"/>
          <w:numId w:val="2"/>
        </w:numPr>
        <w:bidi/>
        <w:spacing w:after="70" w:before="0" w:line="300"/>
      </w:pPr>
      <w:r>
        <w:rPr>
          <w:rFonts w:ascii="Arial" w:cs="Arial" w:eastAsia="Arial" w:hAnsi="Arial"/>
          <w:b w:val="false"/>
          <w:bCs w:val="false"/>
          <w:sz w:val="21"/>
          <w:szCs w:val="21"/>
          <w:rtl/>
        </w:rPr>
        <w:t xml:space="preserve">PATCH يستعمل </w:t>
      </w:r>
      <w:r>
        <w:rPr>
          <w:rFonts w:ascii="Courier New" w:cs="Courier New" w:eastAsia="Courier New" w:hAnsi="Courier New"/>
          <w:b w:val="false"/>
          <w:bCs w:val="false"/>
          <w:color w:val="1F2937"/>
          <w:sz w:val="18"/>
          <w:szCs w:val="18"/>
          <w:shd w:fill="F1F3F5" w:color="auto" w:val="clear"/>
          <w:rtl/>
        </w:rPr>
        <w:t xml:space="preserve">‎application/merge-patch+json‎</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(RFC 7396) لأن حقوله بسيطة.</w:t>
      </w:r>
    </w:p>
    <w:p>
      <w:pPr>
        <w:pStyle w:val="ListParagraph"/>
        <w:numPr>
          <w:ilvl w:val="0"/>
          <w:numId w:val="2"/>
        </w:numPr>
        <w:bidi/>
        <w:spacing w:after="70" w:before="0" w:line="300"/>
      </w:pPr>
      <w:r>
        <w:rPr>
          <w:rFonts w:ascii="Arial" w:cs="Arial" w:eastAsia="Arial" w:hAnsi="Arial"/>
          <w:b w:val="false"/>
          <w:bCs w:val="false"/>
          <w:sz w:val="21"/>
          <w:szCs w:val="21"/>
          <w:rtl/>
        </w:rPr>
        <w:t xml:space="preserve">إنشاء المشترك يعيد 202 لأن التهيئة قد تطول وتفشل وتُعاد (DOC-F05).</w:t>
      </w:r>
    </w:p>
    <w:p>
      <w:pPr>
        <w:bidi/>
        <w:spacing w:after="60" w:before="0"/>
      </w:pPr>
    </w:p>
    <w:p>
      <w:pPr>
        <w:pStyle w:val="Heading1"/>
        <w:bidi/>
      </w:pPr>
      <w:bookmarkStart w:name="_sec21" w:id="21"/>
      <w:r>
        <w:rPr>
          <w:rFonts w:ascii="Arial" w:cs="Arial" w:eastAsia="Arial" w:hAnsi="Arial"/>
          <w:b/>
          <w:bCs/>
          <w:color w:val="1F3A5F"/>
          <w:sz w:val="32"/>
          <w:szCs w:val="32"/>
          <w:rtl/>
        </w:rPr>
        <w:t xml:space="preserve">13. القرارات المطلوبة</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6"/>
        <w:gridCol w:w="2557"/>
        <w:gridCol w:w="3167"/>
        <w:gridCol w:w="1096"/>
        <w:gridCol w:w="1948"/>
      </w:tblGrid>
      <w:tr>
        <w:trPr>
          <w:cantSplit/>
          <w:tblHeader/>
        </w:trPr>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 مغلف الخطأ</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RFC 9457 مع الامتدادات في §8</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نقاط S0</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DQ-B04-2</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تعارض RowVersion: 409 أم 412</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كما في FR-WFL-035 وBR-WFL-023، و428 لغياب If-Match</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محلل الأعمال</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نقاط التعديل</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DQ-B04-3</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عام لـ Idempotency-Key لنقاط S0</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مملوك للمشترك (المستخدم، المسار، المفتاح، بصمة الجسم، الحالة، الاستجابة، الانتهاء) يُضاف إلى db/model/10-platform.model</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في S0</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DQ-B04-4</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sec.UserSession بلا PublicId، وFR-PLT-014 يطلب عرض الجلسات وإنهاء جلسة بعينها</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علامة public للجدول؛ وحتى ذلك إنهاء كل الجلسات فقط</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المستخدمين (DOC-B07)</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DQ-B04-5</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 بلا RowVersion لأن المولّد لا يضيفه للجداول العالمية</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RowVersion لجدولي plat.Tenant وplat.PlatformOperator</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المشغّل</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DQ-B04-6</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تحقق لوحدات PLT وORG وPTY</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V-PLT-01 إلى V-PLT-11 في §9.2، وإضافة V-ORG وV-PTY قبل S1</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مالك المواصفة 10</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رسائل S0 وS1</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DQ-B04-7</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لا إجراء ولا جدول جلسات للمشغّل في القاعدة</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جلسات للمشغّل وإجراء مماثل لـ usp_StartSession، والواجهة على admin.bankfas.com</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معماري قاعدة البيانات (DOC-F03، DOC-S03)</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وتهيئة المشترك</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DQ-B04-8</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50002 و50003 في الاستجابة</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401 SESSION_INVALID لكليهما</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DQ-B04-9</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أسلوب الترقيم وحدوده</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معتم، 50 افتراضيًا و200 أقصى</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القوائم</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DQ-B04-10</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aud.AuditLog.EntityId من نوع BIGINT</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تعيد PublicId الكيان إن كان عامًا، وتحذف المعرّف إن لم يكن</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مسؤول الأمن</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عارض التدقيق FR-PLT-024</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DQ-B04-11</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أرقام أخطاء القاعدة</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 إلى 50069 للمنصة والأمن، 50070 إلى 50099 للتسهيلات (50071 و50072 قائمان)، و51000 فما فوق بكتل من 100 لكل وحدة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خطأ جديد في db/static</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DQ-B04-12</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رموز الأعمال غير المسمّاة في المواصفات</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LAST_ACCOUNT_ADMIN، TENANT_READ_ONLY، MODULE_DISABLED، SOD_VIOLATION، REAUTH_REQUIRED</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رسائل S0</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DQ-B04-13</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PERMISSION_LOCKED: 403 أم 422</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لأنها سياسة منصة لا خطأ بيانات</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الأدوار</w:t>
            </w:r>
          </w:p>
        </w:tc>
      </w:tr>
    </w:tbl>
    <w:p>
      <w:pPr>
        <w:bidi/>
        <w:spacing w:after="120" w:before="0"/>
      </w:pPr>
    </w:p>
    <w:p>
      <w:pPr>
        <w:pStyle w:val="Heading1"/>
        <w:bidi/>
      </w:pPr>
      <w:bookmarkStart w:name="_sec22" w:id="22"/>
      <w:r>
        <w:rPr>
          <w:rFonts w:ascii="Arial" w:cs="Arial" w:eastAsia="Arial" w:hAnsi="Arial"/>
          <w:b/>
          <w:bCs/>
          <w:color w:val="1F3A5F"/>
          <w:sz w:val="32"/>
          <w:szCs w:val="32"/>
          <w:rtl/>
        </w:rPr>
        <w:t xml:space="preserve">14. تعارضات وفجوات في المصادر</w:t>
      </w:r>
      <w:bookmarkEnd w:id="22"/>
    </w:p>
    <w:p>
      <w:pPr>
        <w:pStyle w:val="ListParagraph"/>
        <w:numPr>
          <w:ilvl w:val="0"/>
          <w:numId w:val="3"/>
        </w:numPr>
        <w:bidi/>
        <w:spacing w:after="70" w:before="0" w:line="300"/>
      </w:pPr>
      <w:r>
        <w:rPr>
          <w:rFonts w:ascii="Arial" w:cs="Arial" w:eastAsia="Arial" w:hAnsi="Arial"/>
          <w:b w:val="false"/>
          <w:bCs w:val="false"/>
          <w:sz w:val="21"/>
          <w:szCs w:val="21"/>
          <w:rtl/>
        </w:rPr>
        <w:t xml:space="preserve">السجل ينسب INSUFFICIENT_AVAILABLE إلى 10-m0-m1 سطر 668 (docs/30-readiness-documents.md:365)، والرمز غير موجود في ذلك الملف. مواضعه: 12-m5…:125، :253، 13-m6…:306.</w:t>
      </w:r>
    </w:p>
    <w:p>
      <w:pPr>
        <w:pStyle w:val="ListParagraph"/>
        <w:numPr>
          <w:ilvl w:val="0"/>
          <w:numId w:val="3"/>
        </w:numPr>
        <w:bidi/>
        <w:spacing w:after="70" w:before="0" w:line="300"/>
      </w:pPr>
      <w:r>
        <w:rPr>
          <w:rFonts w:ascii="Arial" w:cs="Arial" w:eastAsia="Arial" w:hAnsi="Arial"/>
          <w:b w:val="false"/>
          <w:bCs w:val="false"/>
          <w:sz w:val="21"/>
          <w:szCs w:val="21"/>
          <w:rtl/>
        </w:rPr>
        <w:t xml:space="preserve">docs/20-database-design.md:85 ما زال يقول إن هوية المستخدم «تبقى مصدوقة من التطبيق»، وقد أغلقه ADR 0002؛ والسطر :83 يصف الطبقة 4 بفحص المستخدم لا الجلسة.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§3.2 (docs/20-database-design.md:89-98، التحقق عند bef5722): التوقيع فيه صار </w:t>
      </w:r>
      <w:r>
        <w:rPr>
          <w:rFonts w:ascii="Courier New" w:cs="Courier New" w:eastAsia="Courier New" w:hAnsi="Courier New"/>
          <w:b w:val="false"/>
          <w:bCs w:val="false"/>
          <w:color w:val="1F2937"/>
          <w:sz w:val="18"/>
          <w:szCs w:val="18"/>
          <w:shd w:fill="F1F3F5" w:color="auto" w:val="clear"/>
          <w:rtl/>
        </w:rPr>
        <w:t xml:space="preserve">‎usp_SetSessionContext(@TenantId, @SessionToken, @ClientIp, @CorrelationId)‎</w:t>
      </w:r>
      <w:r>
        <w:rPr>
          <w:rFonts w:ascii="Arial" w:cs="Arial" w:eastAsia="Arial" w:hAnsi="Arial"/>
          <w:b w:val="false"/>
          <w:bCs w:val="false"/>
          <w:sz w:val="21"/>
          <w:szCs w:val="21"/>
          <w:rtl/>
        </w:rPr>
        <w:t xml:space="preserve">، و50003 «جلسة منتهية أو مستخدم غير نشط أو MFA غير مكتمل»، كما في db/static/030_session_context.sql:165-199.</w:t>
      </w:r>
    </w:p>
    <w:p>
      <w:pPr>
        <w:pStyle w:val="ListParagraph"/>
        <w:numPr>
          <w:ilvl w:val="0"/>
          <w:numId w:val="3"/>
        </w:numPr>
        <w:bidi/>
        <w:spacing w:after="70" w:before="0" w:line="300"/>
      </w:pPr>
      <w:r>
        <w:rPr>
          <w:rFonts w:ascii="Arial" w:cs="Arial" w:eastAsia="Arial" w:hAnsi="Arial"/>
          <w:b w:val="false"/>
          <w:bCs w:val="false"/>
          <w:sz w:val="21"/>
          <w:szCs w:val="21"/>
          <w:rtl/>
        </w:rPr>
        <w:t xml:space="preserve">docs/20-database-design.md:138 يذكر RowVersion في 161 جدولًا، وDDL المولّد فيه 160 (db/generated/tsql/001_tables.sql). الفرق متسق مع نقل plat.TenantModule إلى جدول عالمي (DR-01).</w:t>
      </w:r>
    </w:p>
    <w:p>
      <w:pPr>
        <w:pStyle w:val="ListParagraph"/>
        <w:numPr>
          <w:ilvl w:val="0"/>
          <w:numId w:val="3"/>
        </w:numPr>
        <w:bidi/>
        <w:spacing w:after="70" w:before="0" w:line="300"/>
      </w:pPr>
      <w:r>
        <w:rPr>
          <w:rFonts w:ascii="Arial" w:cs="Arial" w:eastAsia="Arial" w:hAnsi="Arial"/>
          <w:b w:val="false"/>
          <w:bCs w:val="false"/>
          <w:sz w:val="21"/>
          <w:szCs w:val="21"/>
          <w:rtl/>
        </w:rPr>
        <w:t xml:space="preserve">المواصفات تحدد 409 للتعارض (13-m6…:156، :254، :550؛ 14-m7-m8…:187)، والمعيار العام للترويسة If-Match هو 412. اخترنا 409 ولم نغيّر المواصفات (DQ-B04-2).</w:t>
      </w:r>
    </w:p>
    <w:p>
      <w:pPr>
        <w:pStyle w:val="ListParagraph"/>
        <w:numPr>
          <w:ilvl w:val="0"/>
          <w:numId w:val="3"/>
        </w:numPr>
        <w:bidi/>
        <w:spacing w:after="70" w:before="0" w:line="300"/>
      </w:pPr>
      <w:r>
        <w:rPr>
          <w:rFonts w:ascii="Arial" w:cs="Arial" w:eastAsia="Arial" w:hAnsi="Arial"/>
          <w:b w:val="false"/>
          <w:bCs w:val="false"/>
          <w:sz w:val="21"/>
          <w:szCs w:val="21"/>
          <w:rtl/>
        </w:rPr>
        <w:t xml:space="preserve">قواعد التحقق في 10-m0-m1…:497-515 بلا معرّفات V، خلافًا للوحدات الأربع الأخرى.</w:t>
      </w:r>
    </w:p>
    <w:p>
      <w:pPr>
        <w:pStyle w:val="ListParagraph"/>
        <w:numPr>
          <w:ilvl w:val="0"/>
          <w:numId w:val="3"/>
        </w:numPr>
        <w:bidi/>
        <w:spacing w:after="70" w:before="0" w:line="300"/>
      </w:pPr>
      <w:r>
        <w:rPr>
          <w:rFonts w:ascii="Arial" w:cs="Arial" w:eastAsia="Arial" w:hAnsi="Arial"/>
          <w:b w:val="false"/>
          <w:bCs w:val="false"/>
          <w:sz w:val="21"/>
          <w:szCs w:val="21"/>
          <w:rtl/>
        </w:rPr>
        <w:t xml:space="preserve">plat.Tenant عالمي بلا RowVersion (db/generated/tsql/001_tables.sql:41-76)، والمولّد يقصر RowVersion على جداول المشترك (tools/dbgen/dbgen.py:493).</w:t>
      </w:r>
    </w:p>
    <w:p>
      <w:pPr>
        <w:pStyle w:val="ListParagraph"/>
        <w:numPr>
          <w:ilvl w:val="0"/>
          <w:numId w:val="3"/>
        </w:numPr>
        <w:bidi/>
        <w:spacing w:after="70" w:before="0" w:line="300"/>
      </w:pPr>
      <w:r>
        <w:rPr>
          <w:rFonts w:ascii="Arial" w:cs="Arial" w:eastAsia="Arial" w:hAnsi="Arial"/>
          <w:b w:val="false"/>
          <w:bCs w:val="false"/>
          <w:sz w:val="21"/>
          <w:szCs w:val="21"/>
          <w:rtl/>
        </w:rPr>
        <w:t xml:space="preserve">sec.UserSession بلا PublicId (db/model/10-platform.model:219)، وFR-PLT-014 يطلب إنهاء الجلسات من الواجهة (10-m0-m1…:116).</w:t>
      </w:r>
    </w:p>
    <w:p>
      <w:pPr>
        <w:pStyle w:val="ListParagraph"/>
        <w:numPr>
          <w:ilvl w:val="0"/>
          <w:numId w:val="3"/>
        </w:numPr>
        <w:bidi/>
        <w:spacing w:after="70" w:before="0" w:line="300"/>
      </w:pPr>
      <w:r>
        <w:rPr>
          <w:rFonts w:ascii="Arial" w:cs="Arial" w:eastAsia="Arial" w:hAnsi="Arial"/>
          <w:b w:val="false"/>
          <w:bCs w:val="false"/>
          <w:sz w:val="21"/>
          <w:szCs w:val="21"/>
          <w:rtl/>
        </w:rPr>
        <w:t xml:space="preserve">لا إجراء دخول للمشغّل: 030 يغطي sec.AppUser وحده (db/static/030_session_context.sql:23-141)، وplat.PlatformOperator يحمل PasswordHash وMFA (db/model/10-platform.model:64-87).</w:t>
      </w:r>
    </w:p>
    <w:p>
      <w:pPr>
        <w:pStyle w:val="ListParagraph"/>
        <w:numPr>
          <w:ilvl w:val="0"/>
          <w:numId w:val="3"/>
        </w:numPr>
        <w:bidi/>
        <w:spacing w:after="70" w:before="0" w:line="300"/>
      </w:pPr>
      <w:r>
        <w:rPr>
          <w:rFonts w:ascii="Arial" w:cs="Arial" w:eastAsia="Arial" w:hAnsi="Arial"/>
          <w:b w:val="false"/>
          <w:bCs w:val="false"/>
          <w:sz w:val="21"/>
          <w:szCs w:val="21"/>
          <w:rtl/>
        </w:rPr>
        <w:t xml:space="preserve">مخزن Idempotency موجود لإجراءات الطلب والحجز فقط (db/model/15-workflow-notifications.model:471، :480؛ db/model/13-facilities-pricing-terms.model:289)، بينما 10-m0-m1…:568 يطلبه على كل إنشاء.</w:t>
      </w:r>
    </w:p>
    <w:p>
      <w:pPr>
        <w:bidi/>
        <w:spacing w:after="60" w:before="0"/>
      </w:pPr>
    </w:p>
    <w:p>
      <w:pPr>
        <w:pStyle w:val="Heading1"/>
        <w:bidi/>
      </w:pPr>
      <w:bookmarkStart w:name="_sec23" w:id="23"/>
      <w:r>
        <w:rPr>
          <w:rFonts w:ascii="Arial" w:cs="Arial" w:eastAsia="Arial" w:hAnsi="Arial"/>
          <w:b/>
          <w:bCs/>
          <w:color w:val="1F3A5F"/>
          <w:sz w:val="32"/>
          <w:szCs w:val="32"/>
          <w:rtl/>
        </w:rPr>
        <w:t xml:space="preserve">15. التتبع</w:t>
      </w:r>
      <w:bookmarkEnd w:id="2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3"/>
        <w:gridCol w:w="2681"/>
        <w:gridCol w:w="6190"/>
      </w:tblGrid>
      <w:tr>
        <w:trPr>
          <w:cantSplit/>
          <w:tblHeader/>
        </w:trPr>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6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1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 العناوين والإصدار</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 FR-PLT-046، BR-PLT-001</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docs/10-detailed-analysis/10-m0-m1-platform-organization.md:143، :148، :227</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 الارتباط</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usp_SetSessionContext @CorrelationId؛ aud.AuditLog.CorrelationId</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db/static/030_session_context.sql:169؛ db/model/10-platform.model:317</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المعرّفات</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اتفاق PublicId؛ O-21</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docs/20-database-design.md:137؛ tools/dbgen/erd_open_items.py:133-138</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النطاق في القوائم</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FR-PLT-021</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10-m0-m1…:122-123</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التزامن</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FR-WFL-035، BR-WFL-023، BR-WFL-007، V-WFL-05، FR-LCI-031</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13-m6…:156، :238، :254، :550؛ 14-m7-m8…:187</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مفتاح التكرار</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BR-WFL-023؛ موارد M0</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13-m6…:254؛ 10-m0-m1…:568</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مغلف الخطأ</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الأعمال رموز ثابتة</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docs/20-database-design.md:242</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§9.2 V-codes والإقرار</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V-REQ-05، BR-REQ-010، قرار التحذير بإقرار</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13-m6…:556، :272؛ 00-overview…:322</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§9.3 رموز الأعمال</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FR-PLT-016، FR-PLT-019، FR-FAC-018، BR-FAC-015، FR-WFL-009</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10-m0-m1…:105، :118، :121؛ 12-m5…:125، :253؛ 13-m6…:130</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§9.4 أخطاء القاعدة</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 050، RLS، O-20، O-22</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 db/static/050_fac_share_rule.sql؛ db/static/010_rls.sql؛ tools/dbgen/erd_open_items.py:127-144</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 أخطاء الدخول</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FR-PLT-013، ADR 0002</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10-m0-m1…:114-115؛ docs/adr/0002-login-and-session-bound-context.md:18-33</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التوطين</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 FR-PLT-034، FR-PLT-023</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10-m0-m1…:134-136، :125</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OpenAPI</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 شاشات S0</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10-m0-m1…:143، :373-381</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DOC-B04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681ac65f0b4f55d48d9d2bbd4def27ec0cf01dd.png"/><Relationship Id="rId10" Type="http://schemas.openxmlformats.org/officeDocument/2006/relationships/image" Target="media/747b464a761b041f27659c28146cb2f7a09afe32.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DOC-B04 — عقد الواجهة البرمجية ونموذج الأخطاء</dc:title>
  <dc:creator>Claude</dc:creator>
  <dc:description>BankFas database design document</dc:description>
  <cp:lastModifiedBy>Un-named</cp:lastModifiedBy>
  <cp:revision>1</cp:revision>
  <dcterms:created xsi:type="dcterms:W3CDTF">2026-10-24T18:23:56.230Z</dcterms:created>
  <dcterms:modified xsi:type="dcterms:W3CDTF">2026-10-24T18:23:56.231Z</dcterms:modified>
</cp:coreProperties>
</file>

<file path=docProps/custom.xml><?xml version="1.0" encoding="utf-8"?>
<Properties xmlns="http://schemas.openxmlformats.org/officeDocument/2006/custom-properties" xmlns:vt="http://schemas.openxmlformats.org/officeDocument/2006/docPropsVTypes"/>
</file>