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2.3 (يحل محل 2.2)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ملفات قاعدة البيانات حتى 1136 (149 ملفاً)، و924 فحصاً للقاعدة و773 اختباراً للخادم ناجحة؛ والخادم مكتوب بـ Python 3.12 مع FastAPI، والموقع بـ React والتطبيقات بـ React Native (الدراسة 2.9)؛ ولم يُعدَّل الموقع ولا التطبيقات بطلب من المالك</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دراسة التحليل والتصميم 3.9؛ تصميم القاعدة 3.17؛ مسودات تقييم الأثر والمسؤوليات والتحميل والتدريب 0.2؛ مراجعة تصميم شاشات محطات الصعود 1.0؛ الرد الموحّد على تقارير التقييم الأربعة 1.1</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6</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43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2.3: بعد تقارير التقييم الأربعة لتشرين الأول 2026 وقرارات المالك عليها. تصميم القاعدة 3.17 (ج2) حتى ملف القاعدة 1136: نقطة مراجعة صندوق الأحداث، وتفويض أدوات المساعد الذكي من القاعدة، ومنع تنفيذ دوال SECURITY DEFINER لـ PUBLIC، والمصادقة المتدرجة للعمليات الحساسة؛ وأرقامه وأرقام هذا السجل من تشغيل التحقق عند الالتزام e6dbeb8، وهو الالتزام المسلَّم للمراجع المستقل. وصف جديد (د6) للمراجعة المستقلة دون الوصول إلى المستودع، فيه الرد الموحّد 1.1 والتسليم الأول. وسيناريو 10,000 مستخدم متزامن في الأداء والسعة (د3). ولم يُعدَّل الموقع ولا التطبيقات.</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2.2: صف الاختبارات الآلية (د2) كان ما زال يحمل أرقام إصدار قديم (706 فحوص و691 اختباراً و10 متخطاة) بينما ترويسة السجل تحمل 924 و773، كما لاحظ أحد المقيّمين. صار الصف يقرأ أرقامه من تشغيل التحقق نفسه الذي تقرأ منه الترويسة وتصميم القاعدة، ويذكر الالتزام الذي جرى عنده.</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2.1: بعد مراجعة خبير الأنظمة للدراسة 3.8 (تشرين الأول 2026). دراسة التحليل والتصميم 3.9 (أ1) بقسمين جديدين: طبقة التطبيق كما بُنيت (2.9) والرد على المراجعة بنداً بنداً (16.44)، وفيه أن ثغرة تخطّي فحوص الإنتاج في وضع sandbox مغلقة في الشيفرة منذ الإصدار 1.50.0. وتصميم القاعدة 3.17 (ج2): كان جدول المخططات يعدّ 23 مخططاً فغابت عنه sch وrpt وgis ‏(16 جدولاً)، فبلغ مجموعه 544؛ وصار يعدّ المخططات الـ26 مع صف مجموع (560 جدولاً). وصارت أرقام هذا السجل في ج2 وج3 وج4 وحالة النظام تُقرأ من البناء وآخر تشغيل للتحقق وخط أساس الواجهات، فلا تختلف عن تصميم القاعدة. ولم يتغيّر شيء في القاعدة ولا في الشيفرة.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2.0: دراسة التحليل والتصميم 3.8 بالعربية والإنجليزية (أ1) حتى ملف القاعدة 1132، بأربعة أقسام جديدة (7.25 و7.26 و22.9 و30.15) وثمانية وعشرين رمز خطأ جديداً؛ والجدول الزمني للتنفيذ 3.2 (و1) بما أُنجز حتى 18 تشرين الأول 2026؛ وما بُني بعد الإصدار 1.9: نواة نقل البضائع والحاويات بالشاحنات داخل سوريا ومن الميناء وإليه وبالترانزيت وعبر الحدود، مع بوالص الشحن وبوالص الوكلاء والحاويات والإرساليات وأسعار أصحاب الشاحنات وحركة الشاحنات وفواتير النقل لكل بوليصة أو حاوية، ومذكرة الشحن وبيان TCN اللذين تصدرهما المنصة؛ وحجز أموال الرحلة الفائتة في الرحلات غير المباشرة حتى تنتهي مهلة التعديل، وبه أُغلق قرار المالك في القسم 22.8. ولم يُعدَّل الموقع بطلب من المالك. وأُضيفت للمالك تسع مسائل في نقل البضائع (22.9).</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docs/Masslak_Analysis_and_Design_EN_v3.9.docx والنسخة العربية 3.9؛ تغطي حتى ملف القاعدة 1136: ما في 3.9 (طبقة التطبيق كما بُنيت باللغات والأطر وحجم الشيفرة وضوابط الجودة، والرد بنداً بنداً على مراجعة خبير الأنظمة للإصدار 3.8)، وما في 3.8 (نقل البضائع والحاويات بالشاحنات مع بوالص الشحن والإرساليات وفواتير النقل ومذكرة الشحن وبيان TCN، وحجز أموال الرحلة الفائتة حتى تنتهي مهلة التعديل)، وما في 3.7 (الرحلات غير المباشرة عبر عدة ناقلين مع الموافقة على المخاطر وتعديل الحجز)، وما في 3.6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 وما في 3.5</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docs/database/Masslak_Database_Design_and_ERD_v3.17.docx: حتى ملف القاعدة 1136، 26 مخطط قاعدة (schema) و560 جدولاً و1,667 مفتاحاً أجنبياً و49 مخطط ERD للوحدات، مع أدلة تحقق من بناء جديد؛ ويعدّ جدول المخططات فيه كل المخططات مع صف مجموع</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560 جدولاً و5,922 عموداً في 26 مخططاً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588 عملية للموقع والتطبيقات و34 في الواجهة العامة v1 للشركاء</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924 فحصاً؛ backend/tests: 773 اختباراً ناجحاً (تشغيل التحقق عند الالتزام e6dbeb8، كما في تصميم القاعدة 3.17)؛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 ومنها سيناريو 10,000 مستخدم متزامن بزمن تفكير (backend/loadtest/users.py) يحكم على أهداف SLO</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 وتشغيل سيناريو 10,000 مستخدم عليها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المراجعة المستقلة دون الوصول إلى المستودع</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رأي مراجع مستقل في الوثائق وأدلة الاختبار من التزام واحد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الرد الموحّد على تقارير التقييم الأربعة 1.1 (قرار المالك: تُسلَّم الوثائق ولا تُفتح أي صلاحية على المستودع)؛ والتسليم 1 في 18 تشرين الأول 2026 عند الالتزام e6dbeb8: الدراسة 3.9 وتصميم القاعدة 3.17 وهذا السجل والرد 1.1 وحزمة الأدلة نسخة المراجع (الضوابط الحرجة التسعة بنص الشيفرة ونتائج اختباراتها، دون الشيفرة المصدرية ودون audit_pack)؛ docs/operations/INDEPENDENT_REVIEW.md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ملاحظات المراجع، ثم تقرير لاحق يرد عليها بنداً بنداً على الالتزام نفسه أو على التزام لاحق يسمّي ما تغيّر</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docs/plan/Masslak_Implementation_Timeline_v3.2 (HTML وPDF) والنسخة العربية: ما أُنجز حتى ملف القاعدة 1132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3.9 (أ1) للخدمات والأدوار والقواعد، وطبقة التطبيق في القسم 2.9.</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3.17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2.3</dc:title>
  <dc:creator>Masslak</dc:creator>
  <cp:lastModifiedBy>Un-named</cp:lastModifiedBy>
  <cp:revision>1</cp:revision>
  <dcterms:created xsi:type="dcterms:W3CDTF">2026-10-18T11:18:04.395Z</dcterms:created>
  <dcterms:modified xsi:type="dcterms:W3CDTF">2026-10-18T11:18:04.395Z</dcterms:modified>
</cp:coreProperties>
</file>

<file path=docProps/custom.xml><?xml version="1.0" encoding="utf-8"?>
<Properties xmlns="http://schemas.openxmlformats.org/officeDocument/2006/custom-properties" xmlns:vt="http://schemas.openxmlformats.org/officeDocument/2006/docPropsVTypes"/>
</file>