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194 جدولًا (tools/dbgen/erd_open_items.py:22)؛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لـ29 عمودًا مقيّدًا (db/generated/tsql/006_sensitive_columns.sql:7-35)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لمسار الدعم (DQ-F01-2، DQ-F01-7)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3"/>
        <w:gridCol w:w="2350"/>
        <w:gridCol w:w="4600"/>
        <w:gridCol w:w="1941"/>
      </w:tblGrid>
      <w:tr>
        <w:trPr>
          <w:cantSplit/>
          <w:tblHeader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 غير منفّذ: لا إجراء يتحقق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(O-12 في 20-database-design)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286"/>
        <w:gridCol w:w="4863"/>
        <w:gridCol w:w="114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2026-10-13T23:23:45.643Z</dcterms:created>
  <dcterms:modified xsi:type="dcterms:W3CDTF">2026-10-13T23:23:45.644Z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