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DOC-F02 — تدفقات البيانات الحساسة (DFD المستوى 1)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DOC-F02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 مع معماري قاعدة البيانات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FR-PLT-010، FR-PLT-011، FR-PLT-013، FR-PLT-014، FR-PLT-022، FR-PLT-023، FR-PLT-027، FR-PLT-030، FR-PLT-037، FR-PLT-039، FR-PLT-042، FR-PTY-006 إلى FR-PTY-009، FR-PTY-026، FR-PTY-027، FR-REQ-024، BR-PLT-004، BR-PLT-006، BR-PLT-009، BR-PLT-015، BR-PLT-016، BR-PTY-002، BR-PTY-008، BR-PTY-009، BR-REQ-003، O-24 (erd_open_items)، DR-08، DR-11، DR-13، DR-18، DR-25، DR-31، DR-46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(معرّفات TB والفاعلين والمخازن). يُستكمل بـDOC-S02 (المفاتيح) وDOC-S06 (التصنيف) وDOC-S07 (الخصوصية)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db/model/*.model، db/generated/tsql/006_sensitive_columns.sql، db/generated/tsql/005_delete_grants.sql، db/generated/tsql/007_table_grants.sql، db/static/010_rls.sql، db/static/020_roles_and_grants.sql، db/static/030_session_context.sql، tools/dbgen/dbgen.py، tools/dbgen/check_grants.py، docs/20-database-design.md، docs/10-detailed-analysis/10-m0-m1-platform-organization.md، docs/10-detailed-analysis/13-m6-workflow-engine-notifications.md، docs/review/design-review-2026-10-11.json، tools/dbgen/erd_open_items.py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جرد القيم الحساسة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وسوم الحساسية في النموذج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DFD-1: بيانات الدخول (V-01 إلى V-06)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DFD-2: أرقام الهويات وصورها (V-08، V-09)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DFD-3: أرقام الحسابات وIBAN ونسخها (V-10، V-13)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DFD-4: المفاتيح والنسخ الاحتياطية (V-07)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النسخ الجانبية: الإثبات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الحذف والاحتفاظ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قواعد ملزمة للتنفيذ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القرارات المطلوبة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يتتبع هذا المستند كل قيمة سرّية أو مقيّدة: أين تُنشأ، وأين تُنسخ وتُخزَّن وتُصدَّر وتُسجَّل وتُحذف.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الهدف إثبات أن كل نسخة من قيمة مقيّدة مشفّرة أو مقنَّعة أو مجزّأة، أو تسمية النسخة التي لا تحقق ذلك ومعالجتها.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معرّفات الحدود (TB) والفاعلين (A) والمخازن (D) من DOC-F01. معرّفات التدفقات هنا SD-nn.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مستويات التصنيف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(docs/10-detailed-analysis/10-m0-m1-platform-organization.md:581): عامة، داخلية،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سرّية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‎sens=confidential‎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مقيّدة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‎sens=restricted‎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النطاق: قيم التصنيف التفصيلية (DOC-S06)، سلسلة المفاتيح وتدويرها (DOC-S02)، مدد الاحتفاظ القانونية (DOC-S07)، تسلسل الدخول (DOC-F03).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جرد القيم الحساسة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1862"/>
        <w:gridCol w:w="2072"/>
        <w:gridCol w:w="1335"/>
        <w:gridCol w:w="2110"/>
        <w:gridCol w:w="1545"/>
      </w:tblGrid>
      <w:tr>
        <w:trPr>
          <w:cantSplit/>
          <w:tblHeader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الإنشاء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التخزين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النسخ والتصدير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السجلات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الحذف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V-01 كلمة المرور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يكتبها المستخدم (SD-01)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تُخزَّن؛ تبقى في ذاكرة التطبيق لحساب Argon2id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ممنوعة في سجلات التطبيق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(docs/10-detailed-analysis/10-m0-m1-platform-organization.md:586)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تُمحى من الذاكرة بعد الحساب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V-02 تجزئة كلمة المرور (PHC)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(docs/adr/0002-login-and-session-bound-context.md:19)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‎sec.AppUser.PasswordHash‎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‎sec.UserPasswordHistory.PasswordHash‎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‎plat.PlatformOperator.PasswordHash‎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(db/model/10-platform.model:124، :262، :69)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الملح والمعاملات تعود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‎usp_GetPasswordParams‎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التجزئة (db/static/030_session_context.sql:34)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تُسجَّل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آخر 5 في السجل (BR-PLT-004)؛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من السجل (db/generated/tsql/005_delete_grants.sql:15)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V-03 رمز الجلسة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التطبيق، 32 بايت على الأقل (db/static/030_session_context.sql:53)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SHA-256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‎sec.UserSession.TokenHash‎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(db/static/030_session_context.sql:116-118)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الأصل في ملف تعريف الارتباط (DOC-S03)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يُسجَّل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الإنهاء يحذف الربط (db/static/030_session_context.sql:269-283)؛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الصف (db/generated/tsql/005_delete_grants.sql:12)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V-04 سر TOTP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عند التسجيل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‎sec.AppUser.MfaSecretEnc‎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بمفتاح DATA للمشترك (db/model/10-platform.model:127-129)؛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‎plat.PlatformOperator.MfaSecretEnc‎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بمفتاح المنصة (:72-73)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يُعرض مرة للمستخدم (DF-04)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يُسجَّل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تعيين MFA تصفّره (BR-PLT-006)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V-05 رموز الاسترداد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التطبيق، 10 رموز (FR-PLT-011)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‎sec.MfaRecoveryCode.CodeHash‎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(db/model/10-platform.model:238)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تُعرض مرة للمستخدم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الاستهلاك يُسجَّل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‎UsedAt‎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‎UsedIp‎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(db/generated/tsql/005_delete_grants.sql:13)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V-06 رمز الدعوة أو إعادة التعيين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‎sec.UserToken.TokenHash‎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(db/model/10-platform.model:247)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الأصل في رابط البريد (SD-09، TB-10)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‎SentTo‎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‎RequestIp‎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‎SendError‎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(:251-255)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48 ساعة أو 30 دقيقة (FR-PLT-013)؛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(db/generated/tsql/005_delete_grants.sql:14)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V-07 مفاتيح المشترك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المفاتيح (FR-PLT-037)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‎sec.TenantKey.WrappedKey‎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ملفوف بمفتاح رئيسي خارجي (db/model/10-platform.model:276-289)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المفتاح المفكوك في ذاكرة التطبيق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‎sec.KeyEvent‎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(:291-301)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‎RETIRED‎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‎REVOKED‎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لا حذف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V-08 رقم الهوية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(SD-12)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‎pty.IdentityDocument‎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‎NumberEnc‎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‎NumberMask‎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‎NumberHash‎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(db/model/11-organization-party.model:294-296)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الكشف (SD-16)، حزمة الكفيل، التصدير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 بالقناع فقط (FR-PLT-023)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حذف؛ إخفاء الهوية بعد الاحتفاظ (FR-PTY-029)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V-09 صور الهويات والمستندات المقيّدة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(SD-14)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الملفات مشفّرًا بمفتاح FILE؛ المرجع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‎doc.DocumentVersion‎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(db/model/10-platform.model:386-408) والدور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‎IMAGE_FRONT‎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وأمثاله (:414)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العرض والتنزيل (FR-PLT-030)، الحزمة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‎aud.SensitiveAccessLog‎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(:332-355)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منطقي؛ الإتلاف بالاحتفاظ (BR-PLT-011)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V-10 رقم الحساب وIBAN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‎acc.BankAccount‎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(db/model/12-institutions-accounts-catalogs.model:386-392)؛ IBAN المستفيد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‎lc.LcTerms‎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(db/model/16-letters-of-credit.model:186-188)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صريحة في المقارنة والنص الأصلي (§8)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القناع فقط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 للحساب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V-11 بيانات الامتثال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‎pty.PartyCompliance‎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(db/model/11-organization-party.model:465)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الحزمة والتصدير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حذف؛ سجل مؤرخ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V-12 الحقل المخصص المقيّد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‎pty.PartyCustomField.ValueEnc‎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‎ValueMask‎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(db/model/11-organization-party.model:397-400)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الكشف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‎CUSTOM_FIELD_REVEAL‎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‎aud.SensitiveAccessLog‎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الشخص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V-13 سمات الضمان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من الاتفاقية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‎col.Collateral.Attributes‎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JSON موسوم مقيّدًا وغير مشفّر (db/model/14-collateral-obligations-financials.model:32)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V-14 بيانات شخصية سرّية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 عمودًا موسومًا سرّيًا، مثل تاريخ الميلاد (db/model/11-organization-party.model:267-273) والرقم الضريبي (:470-471)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التصدير والحزمة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الاحتفاظ (FR-PLT-040)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V-15 أحداث التدقيق والوصول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(db/model/10-platform.model:304-330)،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‎aud.SensitiveAccessLog‎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(:332-355)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عارض التدقيق وتصديره (FR-PLT-024)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هي السجل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 ولا تعديل (db/static/020_roles_and_grants.sql:65)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V-16 بيانات التتبع الشخصية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IP ووكيل المستخدم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‎sec.LoginAttempt‎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البريد المكتوب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‎LoginName‎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(db/model/10-platform.model:201-204، :226-227، :318-319)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هي السجل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 (DQ-F02-6)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V-17 حزمة التصدير</w:t>
            </w:r>
          </w:p>
        </w:tc>
        <w:tc>
          <w:tcPr>
            <w:tcW w:type="dxa" w:w="18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مهمة التصدير (FR-PLT-039)</w:t>
            </w:r>
          </w:p>
        </w:tc>
        <w:tc>
          <w:tcPr>
            <w:tcW w:type="dxa" w:w="20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‎cfg.DataExportJob‎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ومستند الحزمة (db/model/10-platform.model:502-521)</w:t>
            </w:r>
          </w:p>
        </w:tc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تنزيل المستخدم (DF-08)</w:t>
            </w:r>
          </w:p>
        </w:tc>
        <w:tc>
          <w:tcPr>
            <w:tcW w:type="dxa" w:w="2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‎DATA_EXPORT‎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‎aud.SensitiveAccessLog‎</w:t>
            </w:r>
          </w:p>
        </w:tc>
        <w:tc>
          <w:tcPr>
            <w:tcW w:type="dxa" w:w="1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7 أيام؛ حذف الملف غير محدد (DQ-F02-5)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وسوم الحساسية في النموذج</w:t>
      </w:r>
      <w:bookmarkEnd w:id="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المقيّد: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29 عمودًا. لكل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‎DENY SELECT‎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‎tp_readonly‎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(db/generated/tsql/006_sensitive_columns.sql:7-35). الفحص R7 يطابق العددين (tools/dbgen/check_grants.py:92-96)، والاختبار T21 يثبت الرفض (db/tests/tenant_isolation_tests.sql:704-711).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السرّي: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23 عمودًا موسومًا،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بلا DENY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لأي دور.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‎tp_readonly‎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يقرؤها متى رأى الصف (DQ-F02-3).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التطبيق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يقرأ كل المقيّد في جداول المشترك عدا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‎sec.AppUser.PasswordHash‎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(db/static/030_session_context.sql:237؛ الاختبار T35)، ولا يصل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‎plat.PlatformOperator‎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لأنه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القيم المقيّدة في الأعمدة نص مشفّر أو تجزئة، فالقراءة وحدها لا تكشفها دون مفتاح البيانات.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استثناء خطر: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يقرأ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‎sec.UserPasswordHistory.PasswordHash‎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(db/generated/tsql/007_table_grants.sql:46) بلا DENY. إن كتب التطبيق التجزئة الحالية في السجل، أمكن اتصالًا مربوطًا قراءتها وتمريرها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‎usp_StartSession‎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فيسقط شرط «لا إعادة تشغيل للتجزئة» في docs/adr/0002-login-and-session-bound-context.md:24. المعالجة مع O-24 (erd_open_items) في DOC-S01.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7"/>
        <w:gridCol w:w="5232"/>
        <w:gridCol w:w="1195"/>
      </w:tblGrid>
      <w:tr>
        <w:trPr>
          <w:cantSplit/>
          <w:tblHeader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الجدول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الأعمدة المقيّدة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‎plat.PlatformOperator‎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‎MfaSecretEnc‎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تجزئة؛ تشفير بمفتاح المنصة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‎MfaSecretEnc‎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تجزئة؛ تشفير بمفتاح DATA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‎sec.UserToken‎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‎sec.MfaRecoveryCode‎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‎TokenHash‎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‎TokenHash‎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‎CodeHash‎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تجزئة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‎sec.UserPasswordHistory‎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تجزئة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‎sec.TenantKey‎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‎WrappedKey‎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لف بمفتاح رئيسي خارجي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‎pty.IdentityDocument‎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‎NumberEnc‎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‎NumberMask‎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‎NumberHash‎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وقناع وHMAC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‎pty.PartyCustomField‎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‎ValueEnc‎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‎pty.PartyCompliance‎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‎IsPep‎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‎IsRelatedToPep‎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‎IsSanctioned‎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‎IsUnderInvestigation‎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‎HasImmunity‎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‎Details‎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حجب عن التقارير فقط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‎acc.BankAccount‎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‎AccountNoEnc/Mask/Hash‎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‎IbanEnc/Mask/Hash‎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وقناع وHMAC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‎col.Collateral‎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‎Attributes‎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حجب عن التقارير فقط (DR-08)</w:t>
            </w:r>
          </w:p>
        </w:tc>
      </w:tr>
      <w:tr>
        <w:trPr>
          <w:cantSplit/>
        </w:trPr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‎lc.LcTerms‎</w:t>
            </w:r>
          </w:p>
        </w:tc>
        <w:tc>
          <w:tcPr>
            <w:tcW w:type="dxa" w:w="5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‎BeneficiaryAccountIbanEnc/Mask/Hash‎</w:t>
            </w:r>
          </w:p>
        </w:tc>
        <w:tc>
          <w:tcPr>
            <w:tcW w:type="dxa" w:w="1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وقناع وHMAC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شكل الغلاف المشفّر وAAD والتدوير في docs/20-database-design.md:188-209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ويملكه DOC-S02.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DFD-1: بيانات الدخول (V-01 إلى V-06)</w:t>
      </w:r>
      <w:bookmarkEnd w:id="4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3623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3579"/>
        <w:gridCol w:w="4413"/>
      </w:tblGrid>
      <w:tr>
        <w:trPr>
          <w:cantSplit/>
          <w:tblHeader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التدفق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يعبر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الملاحظة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SD-01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المرور نصًا عبر TB-1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(DOC-S05)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تصل إلى القاعدة أبدًا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SD-02، SD-03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البريد، ثم سلسلة PHC ورمز الجلسة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تنفيذ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(db/static/030_session_context.sql:27، :48)؛ مقارنة ثنائية (:85-86)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غير الموجود يعيد NULL (:31-36)، والتطبيق يجيب كما للكلمة الخاطئة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(docs/adr/0002-login-and-session-bound-context.md:33)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SD-03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المحاولة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‎sec.LoginAttempt‎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 البريد المكتوب لمجهول (db/static/030_session_context.sql:124-129)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يُخزَّن في المشترك الذي كُتب عنده، وقد يكون بريد مستخدم مشترك آخر (DQ-F02-6)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SD-04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الجلسة الأصلي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يُخزَّن إلا SHA-256 (db/static/030_session_context.sql:117)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شكل ملف تعريف الارتباط في DOC-S03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SD-05، SD-06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TOTP، ثم النتيجة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‎@Passed‎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تسجل النتيجة فقط (db/static/030_session_context.sql:159-162)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في التطبيق لأن السر مشفّر بمفاتيحه (:11-12). الاتصال غير مربوط قبل MFA (:198)، فلا يرى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‎MfaSecretEnc‎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‎sec.MfaRecoveryCode‎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تحت RLS (db/static/010_rls.sql:52-57). لا مسار قراءة اليوم (DQ-F02-4)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SD-07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الجلسة في كل ربط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يُجزَّأ ويُقارن (db/static/030_session_context.sql:195)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يُخزَّن الرمز في سياق الاتصال؛ يُخزَّن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‎BindingToken‎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عشوائي جديد (:177، :218)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SD-08، SD-09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الدعوة أو الإعادة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التجزئة في القاعدة والأصل في البريد فقط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الرابط لا يحمل بيانات مقيّدة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(FR-PLT-013)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SD-10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تجزئة كلمة جديدة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CHECK لصيغة Argon2id (db/model/10-platform.model:154، :264)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مباشرة (db/generated/tsql/007_table_grants.sql:24) ويقرأ سجل التجزئات (:46)؛ الخطر في O-24 (erd_open_items) وDOC-S01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SD-11</w:t>
            </w:r>
          </w:p>
        </w:tc>
        <w:tc>
          <w:tcPr>
            <w:tcW w:type="dxa" w:w="9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تجزئة رموز الاسترداد</w:t>
            </w:r>
          </w:p>
        </w:tc>
        <w:tc>
          <w:tcPr>
            <w:tcW w:type="dxa" w:w="3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‎CodeHash‎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نوع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‎bin(32)‎</w:t>
            </w:r>
          </w:p>
        </w:tc>
        <w:tc>
          <w:tcPr>
            <w:tcW w:type="dxa" w:w="44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المصادر لا تحدد الخوارزمية ولا الملح (DQ-F02-7)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DFD-2: أرقام الهويات وصورها (V-08، V-09)</w:t>
      </w:r>
      <w:bookmarkEnd w:id="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862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5"/>
        <w:gridCol w:w="965"/>
        <w:gridCol w:w="4029"/>
        <w:gridCol w:w="3905"/>
      </w:tblGrid>
      <w:tr>
        <w:trPr>
          <w:cantSplit/>
          <w:tblHeader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التدفق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يعبر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نقطة التقنيع</w:t>
            </w:r>
          </w:p>
        </w:tc>
      </w:tr>
      <w:tr>
        <w:trPr>
          <w:cantSplit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SD-12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الرقم نصًا عبر TB-1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يُخزَّن صريحًا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(docs/20-database-design.md:186)</w:t>
            </w:r>
          </w:p>
        </w:tc>
      </w:tr>
      <w:tr>
        <w:trPr>
          <w:cantSplit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SD-13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مشفّر وقناع وبصمة HMAC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AES-256-GCM بمفتاح DATA؛ HMAC بمفتاح BLIND_INDEX مستقل (BR-PLT-015، BR-PTY-002)؛ أدنى طول للغلاف 29 بايت (docs/20-database-design.md:198)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القناع يُحسب عند الكتابة (BR-PTY-008)، فالعرض لا يفك التشفير</w:t>
            </w:r>
          </w:p>
        </w:tc>
      </w:tr>
      <w:tr>
        <w:trPr>
          <w:cantSplit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SD-14، SD-15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الصورة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بمفتاح FILE (db/model/10-platform.model:395)؛ بصمة الخادم (:393)؛ لا تنزيل قبل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‎CLEAN‎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(:396)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مصغّرات لغير المخوَّل (FR-PLT-030)</w:t>
            </w:r>
          </w:p>
        </w:tc>
      </w:tr>
      <w:tr>
        <w:trPr>
          <w:cantSplit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SD-16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الرقم المفكوك عبر TB-1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صلاحية مقفلة على TM وFO (BR-PLT-019) ونطاق الشركة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يُخفى بعد 60 ثانية ولا يُخزَّن في المتصفح (BR-PTY-009)</w:t>
            </w:r>
          </w:p>
        </w:tc>
      </w:tr>
      <w:tr>
        <w:trPr>
          <w:cantSplit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SD-17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الكشف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‎IDENTITY_REVEAL‎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وصف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‎aud.SensitiveAccessLog‎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 في التدقيق مقنَّعة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(FR-PLT-023، db/model/10-platform.model:315)</w:t>
            </w:r>
          </w:p>
        </w:tc>
      </w:tr>
      <w:tr>
        <w:trPr>
          <w:cantSplit/>
        </w:trPr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SD-18</w:t>
            </w:r>
          </w:p>
        </w:tc>
        <w:tc>
          <w:tcPr>
            <w:tcW w:type="dxa" w:w="9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التصدير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مختومة بكلمة لا تُخزَّن (db/model/10-platform.model:514)؛ موافقة إلزامية للمقيّد (:519)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صلاحية الكشف: بلا أرقام كاملة ولا صور (BR-PLT-016)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ثغرات هذا المسار: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الموافِق على تصدير مقيّد قد يكون الطالب نفسه، ومستند الحزمة يأخذ الافتراضي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‎CONFIDENTIAL‎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‎RESTRICTED‎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(DR-13؛ db/model/10-platform.model:370).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‎StorageKey‎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فريد داخل المشترك فقط، ومحتوى الإصدار قابل للتعديل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(DR-11؛ db/generated/tsql/007_table_grants.sql:61).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حساسية المستند نسخة لا تُفرض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‎cat.DocumentType.IsSensitive‎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(DR-18).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DFD-3: أرقام الحسابات وIBAN ونسخها (V-10، V-13)</w:t>
      </w:r>
      <w:bookmarkEnd w:id="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2562225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الإطار المتقطع يعني نسخة غير محمية اليوم.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"/>
        <w:gridCol w:w="1544"/>
        <w:gridCol w:w="6398"/>
        <w:gridCol w:w="961"/>
      </w:tblGrid>
      <w:tr>
        <w:trPr>
          <w:cantSplit/>
          <w:tblHeader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التدفق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يعبر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 اليوم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SD-20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الحساب وIBAN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وقناع وHMAC (db/model/12-institutions-accounts-catalogs.model:386-392؛ db/model/16-letters-of-credit.model:186-188)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محمي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SD-21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‎BaselineValue‎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‎ReceivedValue‎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لكل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‎FieldKey‎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وسم ولا تشفير (db/model/16-letters-of-credit.model:691-692؛ db/generated/tsql/001_tables.sql:6359-6360)؛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يكتبها (db/generated/tsql/007_table_grants.sql:405)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فجوة DR-46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IBAN المستفيد قد يُنسخ نصًا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SD-22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الفروق بمفاتيح الحقول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وسم (db/model/16-letters-of-credit.model:493)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فجوة DR-46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SD-23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النموذج بمفاتيح الحقول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العمود سرّي (db/model/15-workflow-notifications.model:283)، والمقيّد مشفّر داخله بقاعدة تطبيق (BR-REQ-003)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محمي بقاعدة تطبيق فقط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SD-24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لقطات النموذج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‎SnapshotJson‎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‎AvailabilitySnapshotJson‎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سرّيان (db/model/15-workflow-notifications.model:469، :438)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يرث تشفير المقيّد إن نُسخ كما هو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SD-25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البند كما في الاتفاقية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‎OriginalText‎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وسم في 11 جدولًا يضيفها المولّد (tools/dbgen/dbgen.py:207-209؛ db/generated/tsql/001_tables.sql:3000، :3051، :3101)،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‎CandidateAOriginalText‎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‎CandidateBOriginalText‎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(db/model/13-facilities-pricing-terms.model:335، :341)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فجوة DR-31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SD-26</w:t>
            </w:r>
          </w:p>
        </w:tc>
        <w:tc>
          <w:tcPr>
            <w:tcW w:type="dxa" w:w="1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سمات الضمان</w:t>
            </w:r>
          </w:p>
        </w:tc>
        <w:tc>
          <w:tcPr>
            <w:tcW w:type="dxa" w:w="6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موسوم مقيّدًا ومحجوب عن التقارير (db/model/14-collateral-obligations-financials.model:32؛ db/generated/tsql/006_sensitive_columns.sql:32)، لكنه غير مشفّر</w:t>
            </w:r>
          </w:p>
        </w:tc>
        <w:tc>
          <w:tcPr>
            <w:tcW w:type="dxa" w:w="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 (DR-08 مطبّق)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DFD-4: المفاتيح والنسخ الاحتياطية (V-07)</w:t>
      </w:r>
      <w:bookmarkEnd w:id="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SD-31: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المفتاح الرئيسي لا يغادر مخزنه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التطبيق يرسل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‎WrappedKey‎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ويستلم المفتاح المفكوك. مكان المخزن ونوعه غير محسومين (docs/adr/0001-schema-work-on-linux.md:26؛ docs/20-database-design.md:183). يملكه DOC-S02.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SD-32: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إنشاء وتدوير وفشل فك يُسجَّل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‎sec.KeyEvent‎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وهو للإضافة فقط (db/model/10-platform.model:291-301؛ db/generated/tsql/005_delete_grants.sql:46).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SD-33: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النسخة الاحتياطية تحمل النص المشفّر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‎WrappedKey‎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معًا، ولا تحمل المفتاح الرئيسي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(BR-PLT-015). البيانات السرّية غير المقيّدة نص صريح في النسخة ما دام TDE غير منفّذ (لا كائن TDE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SD-34: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نسخة مختومة من المفتاح الرئيسي لدى مسؤولَين مستقلين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(docs/10-detailed-analysis/10-m0-m1-platform-organization.md:624). الإجراء نفسه غير مكتوب (DOC-S02).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يقرأ ويكتب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‎sec.TenantKey‎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(db/generated/tsql/007_table_grants.sql:50). تعديل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‎WrappedKey‎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يعطّل فك التشفير؛ يعالجه DOC-S01.</w:t>
      </w:r>
    </w:p>
    <w:p>
      <w:pPr>
        <w:bidi/>
        <w:spacing w:after="6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النسخ الجانبية: الإثبات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3"/>
        <w:gridCol w:w="2404"/>
        <w:gridCol w:w="853"/>
        <w:gridCol w:w="2775"/>
        <w:gridCol w:w="853"/>
        <w:gridCol w:w="2126"/>
      </w:tblGrid>
      <w:tr>
        <w:trPr>
          <w:cantSplit/>
          <w:tblHeader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النسخة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العمود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قد تحمله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 اليوم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المعالجة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مقارنة الشروط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‎lc.LcTermsComparisonLine.BaselineValue/ReceivedValue‎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IBAN المستفيد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فجوة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DQ-F02-1 (DR-46)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فروق التعديل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‎lc.LcAmendment.ChangedFieldsJson‎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IBAN المستفيد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فجوة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DQ-F02-1 (DR-46)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الاتفاقية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‎OriginalText‎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‎CandidateA/BOriginalText‎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وحقول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‎Reason‎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‎Notes‎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الحرة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أرقام حسابات وIBAN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فجوة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DQ-F02-2 (DR-31)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الرقم الضريبي للشركة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‎pty.TaxIdentity.TaxNumber‎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وVatNumber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‎org.v_CompanyTaxIdentity‎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ضريبي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سرّي؛ لا نسخة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(حُذفت)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مغلقة (ADR 0011)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DQ-F02-8 (DR-25)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الحقل المخصص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‎pty.PartyCustomField.ValueText‎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‎ValueMask‎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(db/model/11-organization-party.model:396، :400)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قيمة غير مقيّدة وقناع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القيد يمنع اجتماع النص والمشفّر (:403)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يختار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‎ValueEnc‎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للحقل المقيّد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النموذج ولقطاته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‎wfl.Request.FormDataJson‎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‎SnapshotJson‎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حقول مقيّدة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داخل JSON بقاعدة تطبيق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يمسح JSON بحثًا عن نمط IBAN ورقم هوية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البحث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‎wfl.Request.SearchText‎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(db/model/15-workflow-notifications.model:282)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مطبَّع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المقيّد لا يدخله (BR-REQ-003)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الاختبار نفسه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‎aud.AuditLog.BeforeJson/AfterJson‎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(db/model/10-platform.model:315-316)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 الكيان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التقنيع قاعدة تطبيق (FR-PLT-023)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DQ-F02-9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Outbox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‎cfg.OutboxEvent.PayloadJson‎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(db/model/10-platform.model:537)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معرّفات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تطبيق (FR-PLT-042)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 حمولة بقائمة سماح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الإشعار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‎ntf.Notification.Body‎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‎PayloadJson‎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(db/model/15-workflow-notifications.model:609، :622)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الرسالة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مقيّد (FR-NTF-013؛ docs/10-detailed-analysis/13-m6-workflow-engine-notifications.md:690)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عناصر نائبة من قائمة بيضاء (db/model/15-workflow-notifications.model:571)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رسائل الأخطاء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‎cfg.OutboxEvent.LastError‎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‎cfg.JobRun.ErrorMessage‎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‎DetailJson‎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‎sec.UserToken.SendError‎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(db/model/10-platform.model:545، :564-565، :253)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 استثناء قد يحوي قيمة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فجوة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منقّح للرسائل قبل الكتابة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سجلات التطبيق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D-04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 قيمة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«بلا أسرار» (docs/10-detailed-analysis/10-m0-m1-platform-organization.md:586)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جزئي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المنقّح نفسه وفحص دوري (DOC-S12)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‎sec.LoginAttempt.LoginName‎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(db/model/10-platform.model:201)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شخص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وسم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فجوة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DQ-F02-6</w:t>
            </w:r>
          </w:p>
        </w:tc>
      </w:tr>
      <w:tr>
        <w:trPr>
          <w:cantSplit/>
        </w:trPr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الاحتياطية</w:t>
            </w:r>
          </w:p>
        </w:tc>
        <w:tc>
          <w:tcPr>
            <w:tcW w:type="dxa" w:w="24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D-05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ما سبق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المقيّد مشفّر؛ الباقي صريح</w:t>
            </w:r>
          </w:p>
        </w:tc>
        <w:tc>
          <w:tcPr>
            <w:tcW w:type="dxa" w:w="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فجوة</w:t>
            </w:r>
          </w:p>
        </w:tc>
        <w:tc>
          <w:tcPr>
            <w:tcW w:type="dxa" w:w="21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TDE ونسخ مشفّرة (DOC-S02، DOC-S09)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الحذف والاحتفاظ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3903"/>
        <w:gridCol w:w="4984"/>
      </w:tblGrid>
      <w:tr>
        <w:trPr>
          <w:cantSplit/>
          <w:tblHeader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الفئة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الحذف اليوم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 ولا تعديل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(db/static/020_roles_and_grants.sql:65؛ الاختبار T15)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الاحتفاظ المقترح 10 سنوات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(docs/10-detailed-analysis/10-m0-m1-platform-organization.md:616)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أرقام الهويات وصورها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صلاحية حذف (الجدول ليس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‎deletable‎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إخفاء الهوية بعد الاحتفاظ بموافقة (FR-PTY-029)؛ 5 سنوات مقترحة (docs/10-detailed-analysis/10-m0-m1-platform-organization.md:616)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المستندات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منطقي بسبب وصلاحية (BR-PLT-011)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الإتلاف الفعلي بسير الاحتفاظ (FR-PLT-040)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الجلسات ومحاولات الدخول ورموز الاسترداد والدعوات وسجل كلمات المرور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الصف (db/generated/tsql/005_delete_grants.sql:11-15)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مدة محددة؛ الحذف يمحو دليل الدخول (DQ-F02-6؛ DOC-S01)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Outbox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(db/generated/tsql/005_delete_grants.sql:17)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الأحداث الميتة تُفقد (DR-14)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 المغلق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30 يومًا ثم قراءة فقط؛ لا إتلاف تلقائي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(BR-PLT-002)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الإتلاف بموافقة المشترك الخطية (FR-PLT-040)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المفاتيح</w:t>
            </w:r>
          </w:p>
        </w:tc>
        <w:tc>
          <w:tcPr>
            <w:tcW w:type="dxa" w:w="39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‎RETIRED‎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‎REVOKED‎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لا حذف</w:t>
            </w:r>
          </w:p>
        </w:tc>
        <w:tc>
          <w:tcPr>
            <w:tcW w:type="dxa" w:w="4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مفاتيح مشترك بعد الاحتفاظ يجعل بياناته المشفّرة غير مقروءة حتى في النسخ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(DOC-S02)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قواعد ملزمة للتنفيذ</w:t>
      </w:r>
      <w:bookmarkEnd w:id="10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قيمة مقيّدة تُكتب في عمود غير موسوم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‎sens=restricted‎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أي عمود ينسخ قيمة حقل يأخذ أعلى تصنيف بين الحقول التي قد يحملها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نقطة التقنيع واحدة: خدمة التشفير والتقنيع المشتركة (FR-PLT-037). التدقيق والإشعار والتصدير والسجلات تستدعيها ولا تبني القناع بنفسها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قيمة مقيّدة في حمولة Outbox أو الإشعار أو البريد أو رابط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(FR-PLT-042، FR-NTF-013، FR-PLT-013).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كشف أو عرض صورة أو تصدير مقيّد يكتب حدثين: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‎aud.AuditLog‎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‎aud.SensitiveAccessLog‎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(BR-PTY-009؛ db/model/10-platform.model:332).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رسالة الاستثناء تمر بمنقّح قبل أي عمود خطأ أو سجل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اختبار آلي في CI يقارن كل عمود نصي أو JSON في جداول تنسخ قيم حقول بقائمة الأعمدة الموسومة، ويفشل عند نسخة بلا وسم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(DOC-B01).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القرارات المطلوبة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"/>
        <w:gridCol w:w="2932"/>
        <w:gridCol w:w="3334"/>
        <w:gridCol w:w="1066"/>
        <w:gridCol w:w="1466"/>
      </w:tblGrid>
      <w:tr>
        <w:trPr>
          <w:cantSplit/>
          <w:tblHeader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DQ-F02-1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تُعامل القيم المقيّدة في المقارنة وفروق التعديل؟ (DR-46)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0011، 2026-10-13) بصيغة DQ-F12-11: لا يُنسخ شيء، وقيد وقادح يمنعان قيمة الحقل المقيّد في سطور المقارنة وفروق التعديل (50058)، والأعمدة الثلاثة موسومة سرّية، والحكم من البصمة. المقترح الأصلي: لا تُنسخ القيمة: يُخزَّن القناع وHMAC للحقل المقيّد فقط؛ ويوسم العمودان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‎sens=confidential‎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الأقل. بديل في DOC-F12 §8.3 (DQ-F12-11): لا نسخ للقناع ولا للبصمة لأنهما مقيّدان، والحكم من بصمة المصدر؛ يُحسمان معًا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 مع مالك M7 وM8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FR-LCT-031 (S4)، DOC-S06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DQ-F02-2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يُحمى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‎OriginalText‎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والنص الحر في جداول المصدر؟ (DR-31)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0011): الوسم السرّي ومنع القراءة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النص الأصلي ونصي التعارض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‎ClauseText‎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والحجب عند الإدخال، وقيد يرفض IBAN أو رقم حساب غير مقنَّع (2026-10-13، DQ-S06-7). المقترح: وسم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‎sens=confidential‎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وDENY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حجب نمط IBAN ورقم الحساب عند الإدخال؛ الأصل يبقى في مخزن المستندات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 مع مالك M5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 (إدخال الاتفاقيات)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DQ-F02-3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يُحجب السرّي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كالمقيّد؟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للبيانات الشخصية السرّية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التقارير تقرأها عبر عروض مقنَّعة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 مع معماري البيانات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DOC-S06، DQ-F01-5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DQ-F02-4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يقرأ التطبيق سر TOTP ورموز الاسترداد قبل الربط؟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‎MfaSecretEnc‎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‎MfaLastUsedStep‎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لجلسة صالحة غير مكتملة MFA فقط، وإجراء يستهلك رمز استرداد بتجزئته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والأمن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FR-PLT-011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DQ-F02-5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يحذف ملف حزمة التصدير بعد انتهائها؟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مهمة يومية تتلف الملف عند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وتسجّل الحدث؛ الحزمة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‎RESTRICTED‎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إن شملت المقيّد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 مع مسؤول الأمن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FR-PLT-039 (S5)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DQ-F02-6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مدة الاحتفاظ ببيانات التتبع (IP، وكيل المستخدم، البريد المكتوب) وبمحاولات الدخول؟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90 يومًا لمحاولات الدخول والجلسات المنتهية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بحذف بمهمة لا بـ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الأثر الدائم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حماية البيانات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DOC-S07، DOC-S12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DQ-F02-7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خوارزمية تجزئة رموز الاسترداد؟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HMAC-SHA-256 بمفتاح منصة سري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أو Argon2id إن كان الرمز قصيرًا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والأمن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DOC-S04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DQ-F02-8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يبقى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‎org.Company.TaxNumber‎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؟ (DR-25)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0011، 2026-10-13): حُذف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‎org.Company.TaxNumber‎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ويُقرأ الرقمان من الهوية الضريبية الحالية للمرآة في دولة التأسيس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‎org.v_CompanyTaxIdentity‎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المقترح: يُحذف ويُقرأ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‎pty.TaxIdentity‎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عبر عرض؛ وإن بقي يوسم سرّيًا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DQ-F02-9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يُفرض تقنيع التدقيق في مكان واحد؟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مُسلسِل واحد للتدقيق يستبدل كل عمود موسوم مقيّدًا بقناعه، تولّد قائمته من النموذج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0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FR-PLT-023، DOC-B01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تعارضات وفجوات في المصادر</w:t>
      </w:r>
      <w:bookmarkEnd w:id="12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docs/20-database-design.md:166 يجعل السبب إلزاميًا لكل كشف وتصدير، وQ-PTY-05 (docs/10-detailed-analysis/10-m0-m1-platform-organization.md:639) لا يطلبه، والعمود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‎Reason‎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اختياري (db/model/10-platform.model:344). سجلته DR-12.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docs/20-database-design.md:218 يقول إن الأرقام الكاملة لمدير الخزينة و«موظف التسهيلات»، وBR-PLT-019 (docs/10-detailed-analysis/10-m0-m1-platform-organization.md:245) يقفلها على TM و«مسؤول التسهيلات (FO)».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مراجعة التصميم تشير إلى db/model/16 السطور 686-687 و490 (docs/review/design-review-2026-10-11.json، DR-46)؛ الأعمدة اليوم في db/model/16-letters-of-credit.model:691-692 و:493.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db/model/10-platform.model:199 يقول إن الأثر الدائم للدخول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‎aud.AuditLog‎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لكن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‎sec.usp_StartSession‎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‎sec.LoginAttempt‎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 (db/static/030_session_context.sql:124-129)،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يحذف منه (db/generated/tsql/005_delete_grants.sql:11). سجّلته O-24 (tools/dbgen/erd_open_items.py:153).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docs/10-detailed-analysis/10-m0-m1-platform-organization.md:582 يذكر TDE للقاعدة، ولا كائن TDE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ليس تعارضًا في القرار، لكنه غير منفّذ قبل البيانات الحقيقية (docs/adr/0001-schema-work-on-linux.md:26).</w:t>
      </w:r>
    </w:p>
    <w:p>
      <w:pPr>
        <w:bidi/>
        <w:spacing w:after="6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التتبع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1856"/>
        <w:gridCol w:w="6964"/>
      </w:tblGrid>
      <w:tr>
        <w:trPr>
          <w:cantSplit/>
          <w:tblHeader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V-01 إلى V-03، SD-01 إلى SD-04، SD-07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FR-PLT-010، FR-PLT-014، ADR 0002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db/static/030_session_context.sql:23-227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V-04، V-05، SD-05، SD-06، DQ-F02-4، DQ-F02-7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FR-PLT-011، BR-PLT-006، O-24 (erd_open_items)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tools/dbgen/erd_open_items.py:151-156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V-06، SD-08، SD-09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db/model/10-platform.model:244-258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V-07، §7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FR-PLT-037، BR-PLT-015، Q-PLT-12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db/model/10-platform.model:276-301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V-08، V-09، §5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FR-PTY-006 إلى FR-PTY-009، BR-PTY-002، BR-PTY-008، BR-PTY-009، FR-PLT-030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db/model/11-organization-party.model:288-305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V-10، §6، DQ-F02-1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FR-REQ-024، FR-LCT-031، DR-46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db/model/16-letters-of-credit.model:186-188، :688-697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SD-25، DQ-F02-2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DR-31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tools/dbgen/dbgen.py:207-209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SD-26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DR-08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db/model/14-collateral-obligations-financials.model:32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R7، T21، T35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db/generated/tsql/006_sensitive_columns.sql:7-35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V-15، §8 التدقيق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FR-PLT-022، FR-PLT-023، BR-PLT-009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db/model/10-platform.model:304-355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V-17، DQ-F02-5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FR-PLT-039، BR-PLT-016، DR-13، DR-18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db/model/10-platform.model:502-521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 Outbox والإشعار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FR-PLT-042، FR-NTF-013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db/model/10-platform.model:532-552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FR-PLT-040، FR-PTY-029، BR-PLT-002، Q-PLT-04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docs/10-detailed-analysis/10-m0-m1-platform-organization.md:616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DQ-F02-8</w:t>
            </w:r>
          </w:p>
        </w:tc>
        <w:tc>
          <w:tcPr>
            <w:tcW w:type="dxa" w:w="18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DR-25</w:t>
            </w:r>
          </w:p>
        </w:tc>
        <w:tc>
          <w:tcPr>
            <w:tcW w:type="dxa" w:w="6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db/model/11-organization-party.model:26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DOC-F02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acc15180b60545c1f08c38716e3d8c0225de17.png"/><Relationship Id="rId10" Type="http://schemas.openxmlformats.org/officeDocument/2006/relationships/image" Target="media/77781265c6f36d73134e8ddd5c553c5e6abbe968.png"/><Relationship Id="rId11" Type="http://schemas.openxmlformats.org/officeDocument/2006/relationships/image" Target="media/423d6859a0059665896a99b19d3c03b583d843e6.png"/><Relationship Id="rId12" Type="http://schemas.openxmlformats.org/officeDocument/2006/relationships/image" Target="media/4dd61323a7c790a6fbb6a5ee822072ac0d27f09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DOC-F02 — تدفقات البيانات الحساسة (DFD المستوى 1)</dc:title>
  <dc:creator>Claude</dc:creator>
  <dc:description>BankFas database design document</dc:description>
  <cp:lastModifiedBy>Un-named</cp:lastModifiedBy>
  <cp:revision>1</cp:revision>
  <dcterms:created xsi:type="dcterms:W3CDTF">2026-10-13T23:23:56.683Z</dcterms:created>
  <dcterms:modified xsi:type="dcterms:W3CDTF">2026-10-13T23:23:56.684Z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