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an administrator prepares the database once and opens the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window; the deployment login (db_owner only) runs the wrapper, which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421"/>
        <w:gridCol w:w="1659"/>
        <w:gridCol w:w="3838"/>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2026-10-13T15:58:41.854Z</dcterms:created>
  <dcterms:modified xsi:type="dcterms:W3CDTF">2026-10-13T15:58:41.863Z</dcterms:modified>
</cp:coreProperties>
</file>

<file path=docProps/custom.xml><?xml version="1.0" encoding="utf-8"?>
<Properties xmlns="http://schemas.openxmlformats.org/officeDocument/2006/custom-properties" xmlns:vt="http://schemas.openxmlformats.org/officeDocument/2006/docPropsVTypes"/>
</file>