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DOC-S08 — نموذج الوصول إلى قاعدة البيانات وبيانات اعتمادها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4"/>
        <w:gridCol w:w="8480"/>
      </w:tblGrid>
      <w:tr>
        <w:trPr>
          <w:cantSplit/>
          <w:tblHeader/>
        </w:trPr>
        <w:tc>
          <w:tcPr>
            <w:tcW w:type="dxa" w:w="1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(docs/30-readiness-documents.md)</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قاعدة البيانات (DBA) مع مهندس DevOps ومسؤول الأمن</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BR-PLT-009، FR-PLT-006، FR-PLT-045، O-17 وO-24 (erd_open_items)، O-2 وO-12 (20-database-design)، ADR 0001، ADR 0002</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(أنواع الاتصال والأدوار الجديدة)، DOC-F05 (إجراءات المنصة)، DOC-S02 (المفاتيح وTDE)، DOC-S05 (TLS)، DOC-S10 (تقوية خادم Ubuntu)، DOC-S12 (السجلات)، DOC-B11 (البيئات والنشر)</w:t>
            </w:r>
          </w:p>
        </w:tc>
      </w:tr>
      <w:tr>
        <w:trPr>
          <w:cantSplit/>
        </w:trPr>
        <w:tc>
          <w:tcPr>
            <w:tcW w:type="dxa" w:w="138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 db/static/030_session_context.sql، db/static/010_rls.sql، db/generated/tsql/000_schemas.sql، db/generated/tsql/005_delete_grants.sql، db/generated/tsql/006_sensitive_columns.sql، db/generated/tsql/007_table_grants.sql، db/deploy.sql، tools/deploy/deploy.sh، tools/ci/db_ci.sh، ../.github/workflows/treasury-db-ci.yml (جذر المستودع)، tools/dbgen/check_grants.py، docs/adr/0001-schema-work-on-linux.md، docs/adr/0002-login-and-session-bound-context.md، docs/20-database-design.md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الوضع اليوم</w:t>
        </w:r>
      </w:hyperlink>
    </w:p>
    <w:p>
      <w:pPr>
        <w:bidi/>
        <w:spacing w:after="50" w:before="0"/>
        <w:ind w:left="0"/>
      </w:pPr>
      <w:hyperlink w:history="1" w:anchor="_sec3">
        <w:r>
          <w:rPr>
            <w:rFonts w:ascii="Arial" w:cs="Arial" w:eastAsia="Arial" w:hAnsi="Arial"/>
            <w:b/>
            <w:bCs/>
            <w:color w:val="1F3A5F"/>
            <w:sz w:val="20"/>
            <w:szCs w:val="20"/>
            <w:rtl/>
          </w:rPr>
          <w:t xml:space="preserve">3. خريطة الحسابات</w:t>
        </w:r>
      </w:hyperlink>
    </w:p>
    <w:p>
      <w:pPr>
        <w:bidi/>
        <w:spacing w:after="50" w:before="0"/>
        <w:ind w:left="0"/>
      </w:pPr>
      <w:hyperlink w:history="1" w:anchor="_sec4">
        <w:r>
          <w:rPr>
            <w:rFonts w:ascii="Arial" w:cs="Arial" w:eastAsia="Arial" w:hAnsi="Arial"/>
            <w:b/>
            <w:bCs/>
            <w:color w:val="1F3A5F"/>
            <w:sz w:val="20"/>
            <w:szCs w:val="20"/>
            <w:rtl/>
          </w:rPr>
          <w:t xml:space="preserve">4. المصادقة</w:t>
        </w:r>
      </w:hyperlink>
    </w:p>
    <w:p>
      <w:pPr>
        <w:bidi/>
        <w:spacing w:after="50" w:before="0"/>
        <w:ind w:left="0"/>
      </w:pPr>
      <w:hyperlink w:history="1" w:anchor="_sec5">
        <w:r>
          <w:rPr>
            <w:rFonts w:ascii="Arial" w:cs="Arial" w:eastAsia="Arial" w:hAnsi="Arial"/>
            <w:b/>
            <w:bCs/>
            <w:color w:val="1F3A5F"/>
            <w:sz w:val="20"/>
            <w:szCs w:val="20"/>
            <w:rtl/>
          </w:rPr>
          <w:t xml:space="preserve">5. حفظ الأسرار</w:t>
        </w:r>
      </w:hyperlink>
    </w:p>
    <w:p>
      <w:pPr>
        <w:bidi/>
        <w:spacing w:after="50" w:before="0"/>
        <w:ind w:left="0"/>
      </w:pPr>
      <w:hyperlink w:history="1" w:anchor="_sec6">
        <w:r>
          <w:rPr>
            <w:rFonts w:ascii="Arial" w:cs="Arial" w:eastAsia="Arial" w:hAnsi="Arial"/>
            <w:b/>
            <w:bCs/>
            <w:color w:val="1F3A5F"/>
            <w:sz w:val="20"/>
            <w:szCs w:val="20"/>
            <w:rtl/>
          </w:rPr>
          <w:t xml:space="preserve">6. التدوير</w:t>
        </w:r>
      </w:hyperlink>
    </w:p>
    <w:p>
      <w:pPr>
        <w:bidi/>
        <w:spacing w:after="50" w:before="0"/>
        <w:ind w:left="0"/>
      </w:pPr>
      <w:hyperlink w:history="1" w:anchor="_sec7">
        <w:r>
          <w:rPr>
            <w:rFonts w:ascii="Arial" w:cs="Arial" w:eastAsia="Arial" w:hAnsi="Arial"/>
            <w:b/>
            <w:bCs/>
            <w:color w:val="1F3A5F"/>
            <w:sz w:val="20"/>
            <w:szCs w:val="20"/>
            <w:rtl/>
          </w:rPr>
          <w:t xml:space="preserve">7. أقل الصلاحيات لكل دور</w:t>
        </w:r>
      </w:hyperlink>
    </w:p>
    <w:p>
      <w:pPr>
        <w:bidi/>
        <w:spacing w:after="50" w:before="0"/>
        <w:ind w:left="0"/>
      </w:pPr>
      <w:hyperlink w:history="1" w:anchor="_sec8">
        <w:r>
          <w:rPr>
            <w:rFonts w:ascii="Arial" w:cs="Arial" w:eastAsia="Arial" w:hAnsi="Arial"/>
            <w:b/>
            <w:bCs/>
            <w:color w:val="1F3A5F"/>
            <w:sz w:val="20"/>
            <w:szCs w:val="20"/>
            <w:rtl/>
          </w:rPr>
          <w:t xml:space="preserve">8. قاعدة ترتيب DENY</w:t>
        </w:r>
      </w:hyperlink>
    </w:p>
    <w:p>
      <w:pPr>
        <w:bidi/>
        <w:spacing w:after="50" w:before="0"/>
        <w:ind w:left="0"/>
      </w:pPr>
      <w:hyperlink w:history="1" w:anchor="_sec9">
        <w:r>
          <w:rPr>
            <w:rFonts w:ascii="Arial" w:cs="Arial" w:eastAsia="Arial" w:hAnsi="Arial"/>
            <w:b/>
            <w:bCs/>
            <w:color w:val="1F3A5F"/>
            <w:sz w:val="20"/>
            <w:szCs w:val="20"/>
            <w:rtl/>
          </w:rPr>
          <w:t xml:space="preserve">9. حساب sa والوصول الطارئ</w:t>
        </w:r>
      </w:hyperlink>
    </w:p>
    <w:p>
      <w:pPr>
        <w:bidi/>
        <w:spacing w:after="50" w:before="0"/>
        <w:ind w:left="0"/>
      </w:pPr>
      <w:hyperlink w:history="1" w:anchor="_sec10">
        <w:r>
          <w:rPr>
            <w:rFonts w:ascii="Arial" w:cs="Arial" w:eastAsia="Arial" w:hAnsi="Arial"/>
            <w:b/>
            <w:bCs/>
            <w:color w:val="1F3A5F"/>
            <w:sz w:val="20"/>
            <w:szCs w:val="20"/>
            <w:rtl/>
          </w:rPr>
          <w:t xml:space="preserve">10. تدقيق الوصول المميّز</w:t>
        </w:r>
      </w:hyperlink>
    </w:p>
    <w:p>
      <w:pPr>
        <w:bidi/>
        <w:spacing w:after="50" w:before="0"/>
        <w:ind w:left="0"/>
      </w:pPr>
      <w:hyperlink w:history="1" w:anchor="_sec11">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12">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13">
        <w:r>
          <w:rPr>
            <w:rFonts w:ascii="Arial" w:cs="Arial" w:eastAsia="Arial" w:hAnsi="Arial"/>
            <w:b/>
            <w:bCs/>
            <w:color w:val="1F3A5F"/>
            <w:sz w:val="20"/>
            <w:szCs w:val="20"/>
            <w:rtl/>
          </w:rPr>
          <w:t xml:space="preserve">13.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الدوران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0"/>
          <w:szCs w:val="20"/>
          <w:rtl/>
        </w:rPr>
        <w:t xml:space="preserve"> (عضو في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0"/>
          <w:szCs w:val="20"/>
          <w:rtl/>
        </w:rPr>
        <w:t xml:space="preserve"> (عضو في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0"/>
          <w:szCs w:val="20"/>
          <w:rtl/>
        </w:rPr>
        <w:t xml:space="preserve">) منشآن في db/static/037_job_context.sql وdb/static/036_operator_and_support.sql (ADR 0004)، ولكل منهما إجراءات ربطه فقط. ويفقد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0"/>
          <w:szCs w:val="20"/>
          <w:rtl/>
        </w:rPr>
        <w:t xml:space="preserve"> إدراج المشترك والمشغّل وتعديل أعمدة الحالة وبيانات الاعتماد. يبقى إنشاء الحسابين </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0"/>
          <w:szCs w:val="20"/>
          <w:rtl/>
        </w:rPr>
        <w:t xml:space="preserve"> وأسرارهما عند النشر.</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(2026-10-13):</w:t>
      </w:r>
      <w:r>
        <w:rPr>
          <w:rFonts w:ascii="Arial" w:cs="Arial" w:eastAsia="Arial" w:hAnsi="Arial"/>
          <w:b w:val="false"/>
          <w:bCs w:val="false"/>
          <w:sz w:val="20"/>
          <w:szCs w:val="20"/>
          <w:rtl/>
        </w:rPr>
        <w:t xml:space="preserve"> حسابات الخدمة الأربعة منفّذة (docs/adr/0009-service-logins.md): </w:t>
      </w:r>
      <w:r>
        <w:rPr>
          <w:rFonts w:ascii="Courier New" w:cs="Courier New" w:eastAsia="Courier New" w:hAnsi="Courier New"/>
          <w:b w:val="false"/>
          <w:bCs w:val="false"/>
          <w:color w:val="1F2937"/>
          <w:sz w:val="18"/>
          <w:szCs w:val="18"/>
          <w:shd w:fill="F1F3F5" w:color="auto" w:val="clear"/>
          <w:rtl/>
        </w:rPr>
        <w:t xml:space="preserve">‎db/ops/service_logins.sql‎</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‎tools/deploy/provision_logins.sh‎</w:t>
      </w:r>
      <w:r>
        <w:rPr>
          <w:rFonts w:ascii="Arial" w:cs="Arial" w:eastAsia="Arial" w:hAnsi="Arial"/>
          <w:b w:val="false"/>
          <w:bCs w:val="false"/>
          <w:sz w:val="20"/>
          <w:szCs w:val="20"/>
          <w:rtl/>
        </w:rPr>
        <w:t xml:space="preserve"> ينشئان </w:t>
      </w:r>
      <w:r>
        <w:rPr>
          <w:rFonts w:ascii="Courier New" w:cs="Courier New" w:eastAsia="Courier New" w:hAnsi="Courier New"/>
          <w:b w:val="false"/>
          <w:bCs w:val="false"/>
          <w:color w:val="1F2937"/>
          <w:sz w:val="18"/>
          <w:szCs w:val="18"/>
          <w:shd w:fill="F1F3F5" w:color="auto" w:val="clear"/>
          <w:rtl/>
        </w:rPr>
        <w:t xml:space="preserve">‎bankfas_app‎</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‎bankfas_platform‎</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0"/>
          <w:szCs w:val="20"/>
          <w:rtl/>
        </w:rPr>
        <w:t xml:space="preserve"> بزوج لكل منها (</w:t>
      </w:r>
      <w:r>
        <w:rPr>
          <w:rFonts w:ascii="Courier New" w:cs="Courier New" w:eastAsia="Courier New" w:hAnsi="Courier New"/>
          <w:b w:val="false"/>
          <w:bCs w:val="false"/>
          <w:color w:val="1F2937"/>
          <w:sz w:val="18"/>
          <w:szCs w:val="18"/>
          <w:shd w:fill="F1F3F5" w:color="auto" w:val="clear"/>
          <w:rtl/>
        </w:rPr>
        <w:t xml:space="preserve">‎_a‎</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‎_b‎</w:t>
      </w:r>
      <w:r>
        <w:rPr>
          <w:rFonts w:ascii="Arial" w:cs="Arial" w:eastAsia="Arial" w:hAnsi="Arial"/>
          <w:b w:val="false"/>
          <w:bCs w:val="false"/>
          <w:sz w:val="20"/>
          <w:szCs w:val="20"/>
          <w:rtl/>
        </w:rPr>
        <w:t xml:space="preserve">، §6)، كلٌّ في دوره وحده وبسياسة كلمات المرور، ويقرآن الأسرار من ملف لكل حساب (مالكه المنفّذ، وصلاحيته 600 أو 400، و32 حرفًا على الأقل) لا من سطر الأوامر ولا من البيئة، ويتوقفان إن صار لحساب خدمة دور خادم أو دور آخر أو منح مباشر، أو إن مُنح أحد انتحال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0"/>
          <w:szCs w:val="20"/>
          <w:rtl/>
        </w:rPr>
        <w:t xml:space="preserve"> (§3). تتحقق منها الفحوص LG1 إلى LG6 في CI بالاتصال بكل حساب. ويشغّل السكربت مدير بحسابه الشخصي لأن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0"/>
          <w:szCs w:val="20"/>
          <w:rtl/>
        </w:rPr>
        <w:t xml:space="preserve"> لا يملك إنشاء الحسابات. وأُضيف </w:t>
      </w:r>
      <w:r>
        <w:rPr>
          <w:rFonts w:ascii="Courier New" w:cs="Courier New" w:eastAsia="Courier New" w:hAnsi="Courier New"/>
          <w:b w:val="false"/>
          <w:bCs w:val="false"/>
          <w:color w:val="1F2937"/>
          <w:sz w:val="18"/>
          <w:szCs w:val="18"/>
          <w:shd w:fill="F1F3F5" w:color="auto" w:val="clear"/>
          <w:rtl/>
        </w:rPr>
        <w:t xml:space="preserve">‎*.secret‎</w:t>
      </w:r>
      <w:r>
        <w:rPr>
          <w:rFonts w:ascii="Arial" w:cs="Arial" w:eastAsia="Arial" w:hAnsi="Arial"/>
          <w:b w:val="false"/>
          <w:bCs w:val="false"/>
          <w:sz w:val="20"/>
          <w:szCs w:val="20"/>
          <w:rtl/>
        </w:rPr>
        <w:t xml:space="preserve"> إلى </w:t>
      </w:r>
      <w:r>
        <w:rPr>
          <w:rFonts w:ascii="Courier New" w:cs="Courier New" w:eastAsia="Courier New" w:hAnsi="Courier New"/>
          <w:b w:val="false"/>
          <w:bCs w:val="false"/>
          <w:color w:val="1F2937"/>
          <w:sz w:val="18"/>
          <w:szCs w:val="18"/>
          <w:shd w:fill="F1F3F5" w:color="auto" w:val="clear"/>
          <w:rtl/>
        </w:rPr>
        <w:t xml:space="preserve">‎.gitignore‎</w:t>
      </w:r>
      <w:r>
        <w:rPr>
          <w:rFonts w:ascii="Arial" w:cs="Arial" w:eastAsia="Arial" w:hAnsi="Arial"/>
          <w:b w:val="false"/>
          <w:bCs w:val="false"/>
          <w:sz w:val="20"/>
          <w:szCs w:val="20"/>
          <w:rtl/>
        </w:rPr>
        <w:t xml:space="preserve"> (§5). وأُغلق DQ-S08-8 بـ ADR 0007: كل محاولة دخول تُنسخ إلى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0"/>
          <w:szCs w:val="20"/>
          <w:rtl/>
        </w:rPr>
        <w:t xml:space="preserve">. يبقى تشغيليًا: حسابات المديرين و</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0"/>
          <w:szCs w:val="20"/>
          <w:rtl/>
        </w:rPr>
        <w:t xml:space="preserve"> وتعطيل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0"/>
          <w:szCs w:val="20"/>
          <w:rtl/>
        </w:rPr>
        <w:t xml:space="preserve"> (§9) وتدقيق SQL Server (§10). وحساب النشر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0"/>
          <w:szCs w:val="20"/>
          <w:rtl/>
        </w:rPr>
        <w:t xml:space="preserve"> منفّذ بـ docs/adr/0010-deployment-as-db-owner.md: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0"/>
          <w:szCs w:val="20"/>
          <w:rtl/>
        </w:rPr>
        <w:t xml:space="preserve"> وحده، معطّل خارج نافذة النشر (</w:t>
      </w:r>
      <w:r>
        <w:rPr>
          <w:rFonts w:ascii="Courier New" w:cs="Courier New" w:eastAsia="Courier New" w:hAnsi="Courier New"/>
          <w:b w:val="false"/>
          <w:bCs w:val="false"/>
          <w:color w:val="1F2937"/>
          <w:sz w:val="18"/>
          <w:szCs w:val="18"/>
          <w:shd w:fill="F1F3F5" w:color="auto" w:val="clear"/>
          <w:rtl/>
        </w:rPr>
        <w:t xml:space="preserve">‎tools/deploy/prepare_database.sh open‎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0"/>
          <w:szCs w:val="20"/>
          <w:rtl/>
        </w:rPr>
        <w:t xml:space="preserve">)، ومالك القاعدة </w:t>
      </w:r>
      <w:r>
        <w:rPr>
          <w:rFonts w:ascii="Courier New" w:cs="Courier New" w:eastAsia="Courier New" w:hAnsi="Courier New"/>
          <w:b w:val="false"/>
          <w:bCs w:val="false"/>
          <w:color w:val="1F2937"/>
          <w:sz w:val="18"/>
          <w:szCs w:val="18"/>
          <w:shd w:fill="F1F3F5" w:color="auto" w:val="clear"/>
          <w:rtl/>
        </w:rPr>
        <w:t xml:space="preserve">‎bankfas_owner‎</w:t>
      </w:r>
      <w:r>
        <w:rPr>
          <w:rFonts w:ascii="Arial" w:cs="Arial" w:eastAsia="Arial" w:hAnsi="Arial"/>
          <w:b w:val="false"/>
          <w:bCs w:val="false"/>
          <w:sz w:val="20"/>
          <w:szCs w:val="20"/>
          <w:rtl/>
        </w:rPr>
        <w:t xml:space="preserve"> حساب معطّل لا يعرف أحد كلمته، وCI ينشر به في كل تشغيل.</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تحدد الوثيقة كل حساب يتصل بقاعدة SQL Server 2025 على خادم Ubuntu 24.04 الخاص (docs/adr/0001-schema-work-on-linux.md:16): اسمه، والدور الذي يأخذه في القاعدة، ومن يستعمله ومن أين، وكيف يُصادَق، وأين يُحفظ سره، وكيف يُدوَّر، وما أقل صلاحياته. وتغطي 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والوصول الطارئ وتدقيق الوصول المميّز.</w:t>
      </w:r>
    </w:p>
    <w:p>
      <w:pPr>
        <w:bidi/>
        <w:spacing w:after="110" w:before="0" w:line="312"/>
      </w:pPr>
      <w:r>
        <w:rPr>
          <w:rFonts w:ascii="Arial" w:cs="Arial" w:eastAsia="Arial" w:hAnsi="Arial"/>
          <w:b w:val="false"/>
          <w:bCs w:val="false"/>
          <w:sz w:val="21"/>
          <w:szCs w:val="21"/>
          <w:rtl/>
        </w:rPr>
        <w:t xml:space="preserve">خارج النطاق: مفاتيح التشفير وTDE والمفتاح الرئيسي (DOC-S02)، وشهادات TLS (DOC-S05)، وتقوية نظام التشغيل وSSH (DOC-S10)، وجمع السجلات وتنبيهاتها (DOC-S12)، ومسار الإصدار بين البيئات (DOC-B11).</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أسماء الحسابات في هذه الوثيقة كلها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1"/>
        <w:bidi/>
      </w:pPr>
      <w:bookmarkStart w:name="_sec2" w:id="2"/>
      <w:r>
        <w:rPr>
          <w:rFonts w:ascii="Arial" w:cs="Arial" w:eastAsia="Arial" w:hAnsi="Arial"/>
          <w:b/>
          <w:bCs/>
          <w:color w:val="1F3A5F"/>
          <w:sz w:val="32"/>
          <w:szCs w:val="32"/>
          <w:rtl/>
        </w:rPr>
        <w:t xml:space="preserve">2. الوضع اليوم </w:t>
      </w:r>
      <w:r>
        <w:rPr>
          <w:rFonts w:ascii="Arial" w:cs="Arial" w:eastAsia="Arial" w:hAnsi="Arial"/>
          <w:color w:val="2E9E44"/>
          <w:sz w:val="32"/>
          <w:szCs w:val="32"/>
          <w:rtl/>
        </w:rPr>
        <w:t xml:space="preserve">●</w:t>
      </w:r>
      <w:bookmarkEnd w:id="2"/>
    </w:p>
    <w:p>
      <w:pPr>
        <w:pStyle w:val="ListParagraph"/>
        <w:numPr>
          <w:ilvl w:val="0"/>
          <w:numId w:val="2"/>
        </w:numPr>
        <w:bidi/>
        <w:spacing w:after="70" w:before="0" w:line="300"/>
      </w:pPr>
      <w:r>
        <w:rPr>
          <w:rFonts w:ascii="Arial" w:cs="Arial" w:eastAsia="Arial" w:hAnsi="Arial"/>
          <w:b w:val="false"/>
          <w:bCs w:val="false"/>
          <w:sz w:val="21"/>
          <w:szCs w:val="21"/>
          <w:rtl/>
        </w:rPr>
        <w:t xml:space="preserve">خمسة أدوار تُنشأ بلا تسجيل دخول: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(db/static/020_roles_and_grants.sql:16-30). ومستخدم واحد بلا تسجيل دخول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عضو في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(db/static/020_roles_and_grants.sql:35-36).</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w:t>
      </w:r>
      <w:r>
        <w:rPr>
          <w:rFonts w:ascii="Courier New" w:cs="Courier New" w:eastAsia="Courier New" w:hAnsi="Courier New"/>
          <w:b w:val="false"/>
          <w:bCs w:val="false"/>
          <w:color w:val="1F2937"/>
          <w:sz w:val="18"/>
          <w:szCs w:val="18"/>
          <w:shd w:fill="F1F3F5" w:color="auto" w:val="clear"/>
          <w:rtl/>
        </w:rPr>
        <w:t xml:space="preserve">‎CREATE LOGIN‎</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ولا في </w:t>
      </w:r>
      <w:r>
        <w:rPr>
          <w:rFonts w:ascii="Courier New" w:cs="Courier New" w:eastAsia="Courier New" w:hAnsi="Courier New"/>
          <w:b w:val="false"/>
          <w:bCs w:val="false"/>
          <w:color w:val="1F2937"/>
          <w:sz w:val="18"/>
          <w:szCs w:val="18"/>
          <w:shd w:fill="F1F3F5" w:color="auto" w:val="clear"/>
          <w:rtl/>
        </w:rPr>
        <w:t xml:space="preserve">‎tools/‎</w:t>
      </w:r>
      <w:r>
        <w:rPr>
          <w:rFonts w:ascii="Arial" w:cs="Arial" w:eastAsia="Arial" w:hAnsi="Arial"/>
          <w:b w:val="false"/>
          <w:bCs w:val="false"/>
          <w:sz w:val="21"/>
          <w:szCs w:val="21"/>
          <w:rtl/>
        </w:rPr>
        <w:t xml:space="preserve">. لا حساب دخول لتطبيق أو منصة أو تقارير.</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المخططات كلها يملكها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1"/>
          <w:szCs w:val="21"/>
          <w:rtl/>
        </w:rPr>
        <w:t xml:space="preserve"> (db/generated/tsql/000_schemas.sql:6-45). دور </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بلا منح (db/static/020_roles_and_grants.sql:9)، والنشر يعمل بحساب مالك القاعدة (docs/20-database-design.md:271).</w:t>
      </w:r>
    </w:p>
    <w:p>
      <w:pPr>
        <w:pStyle w:val="ListParagraph"/>
        <w:numPr>
          <w:ilvl w:val="0"/>
          <w:numId w:val="2"/>
        </w:numPr>
        <w:bidi/>
        <w:spacing w:after="70" w:before="0" w:line="300"/>
      </w:pPr>
      <w:r>
        <w:rPr>
          <w:rFonts w:ascii="Arial" w:cs="Arial" w:eastAsia="Arial" w:hAnsi="Arial"/>
          <w:b w:val="false"/>
          <w:bCs w:val="false"/>
          <w:sz w:val="21"/>
          <w:szCs w:val="21"/>
          <w:rtl/>
        </w:rPr>
        <w:t xml:space="preserve">سكربت النشر يستعمل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افتراضيًا (tools/deploy/deploy.sh:17)، ويقرأ كلمة المرور من المتغير </w:t>
      </w:r>
      <w:r>
        <w:rPr>
          <w:rFonts w:ascii="Courier New" w:cs="Courier New" w:eastAsia="Courier New" w:hAnsi="Courier New"/>
          <w:b w:val="false"/>
          <w:bCs w:val="false"/>
          <w:color w:val="1F2937"/>
          <w:sz w:val="18"/>
          <w:szCs w:val="18"/>
          <w:shd w:fill="F1F3F5" w:color="auto" w:val="clear"/>
          <w:rtl/>
        </w:rPr>
        <w:t xml:space="preserve">‎SQLCMDPASSWORD‎</w:t>
      </w:r>
      <w:r>
        <w:rPr>
          <w:rFonts w:ascii="Arial" w:cs="Arial" w:eastAsia="Arial" w:hAnsi="Arial"/>
          <w:b w:val="false"/>
          <w:bCs w:val="false"/>
          <w:sz w:val="21"/>
          <w:szCs w:val="21"/>
          <w:rtl/>
        </w:rPr>
        <w:t xml:space="preserve"> (tools/deploy/deploy.sh:8، :22)، ويثق بشهادة الخادم بالخيار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إلى أن تُحسم O-08 (tools/deploy/deploy.sh:10-11، :19).</w:t>
      </w:r>
    </w:p>
    <w:p>
      <w:pPr>
        <w:pStyle w:val="ListParagraph"/>
        <w:numPr>
          <w:ilvl w:val="0"/>
          <w:numId w:val="2"/>
        </w:numPr>
        <w:bidi/>
        <w:spacing w:after="70" w:before="0" w:line="300"/>
      </w:pPr>
      <w:r>
        <w:rPr>
          <w:rFonts w:ascii="Arial" w:cs="Arial" w:eastAsia="Arial" w:hAnsi="Arial"/>
          <w:b w:val="false"/>
          <w:bCs w:val="false"/>
          <w:sz w:val="21"/>
          <w:szCs w:val="21"/>
          <w:rtl/>
        </w:rPr>
        <w:t xml:space="preserve">مثال النشر في رأس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يمرر كلمة المرور في سطر الأوامر (db/deploy.sql:9).</w:t>
      </w:r>
    </w:p>
    <w:p>
      <w:pPr>
        <w:pStyle w:val="ListParagraph"/>
        <w:numPr>
          <w:ilvl w:val="0"/>
          <w:numId w:val="2"/>
        </w:numPr>
        <w:bidi/>
        <w:spacing w:after="70" w:before="0" w:line="300"/>
      </w:pPr>
      <w:r>
        <w:rPr>
          <w:rFonts w:ascii="Arial" w:cs="Arial" w:eastAsia="Arial" w:hAnsi="Arial"/>
          <w:b w:val="false"/>
          <w:bCs w:val="false"/>
          <w:sz w:val="21"/>
          <w:szCs w:val="21"/>
          <w:rtl/>
        </w:rPr>
        <w:t xml:space="preserve">CI يعمل على حاوية مؤقتة بحساب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(tools/ci/db_ci.sh:14، :21، :54)، ويمر في حاوية التطوير وعلى GitHub منذ 2026-10-12: ملف سير العمل في جذر المستودع (../.github/workflows/treasury-db-ci.yml) لأن GitHub يقرأ سير العمل من هناك وحده (O-02 (erd_open_items)). كلمة المرور نص صريح في ملف سير العمل لحاوية لا يصل إليها غير هذه المهمة (../.github/workflows/treasury-db-ci.yml:41-46). ولا يستعمل سير العمل أي سر من GitHub، وصلاحيته قراءة المحتوى فقط (../.github/workflows/treasury-db-ci.yml:23-24).</w:t>
      </w:r>
    </w:p>
    <w:p>
      <w:pPr>
        <w:pStyle w:val="ListParagraph"/>
        <w:numPr>
          <w:ilvl w:val="0"/>
          <w:numId w:val="2"/>
        </w:numPr>
        <w:bidi/>
        <w:spacing w:after="70" w:before="0" w:line="300"/>
      </w:pPr>
      <w:r>
        <w:rPr>
          <w:rFonts w:ascii="Arial" w:cs="Arial" w:eastAsia="Arial" w:hAnsi="Arial"/>
          <w:b w:val="false"/>
          <w:bCs w:val="false"/>
          <w:sz w:val="21"/>
          <w:szCs w:val="21"/>
          <w:rtl/>
        </w:rPr>
        <w:t xml:space="preserve">غلاف Windows </w:t>
      </w:r>
      <w:r>
        <w:rPr>
          <w:rFonts w:ascii="Courier New" w:cs="Courier New" w:eastAsia="Courier New" w:hAnsi="Courier New"/>
          <w:b w:val="false"/>
          <w:bCs w:val="false"/>
          <w:color w:val="1F2937"/>
          <w:sz w:val="18"/>
          <w:szCs w:val="18"/>
          <w:shd w:fill="F1F3F5" w:color="auto" w:val="clear"/>
          <w:rtl/>
        </w:rPr>
        <w:t xml:space="preserve">‎deploy.ps1‎</w:t>
      </w:r>
      <w:r>
        <w:rPr>
          <w:rFonts w:ascii="Arial" w:cs="Arial" w:eastAsia="Arial" w:hAnsi="Arial"/>
          <w:b w:val="false"/>
          <w:bCs w:val="false"/>
          <w:sz w:val="21"/>
          <w:szCs w:val="21"/>
          <w:rtl/>
        </w:rPr>
        <w:t xml:space="preserve"> غير مختبر وليس مسار الإنتاج (docs/adr/0001-schema-work-on-linux.md:20).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الاختبارات تنشئ مستخدمين بلا تسجيل دخول وتعمل بـ</w:t>
      </w:r>
      <w:r>
        <w:rPr>
          <w:rFonts w:ascii="Courier New" w:cs="Courier New" w:eastAsia="Courier New" w:hAnsi="Courier New"/>
          <w:b w:val="false"/>
          <w:bCs w:val="false"/>
          <w:color w:val="1F2937"/>
          <w:sz w:val="18"/>
          <w:szCs w:val="18"/>
          <w:shd w:fill="F1F3F5" w:color="auto" w:val="clear"/>
          <w:rtl/>
        </w:rPr>
        <w:t xml:space="preserve">‎EXECUTE AS‎</w:t>
      </w:r>
      <w:r>
        <w:rPr>
          <w:rFonts w:ascii="Arial" w:cs="Arial" w:eastAsia="Arial" w:hAnsi="Arial"/>
          <w:b w:val="false"/>
          <w:bCs w:val="false"/>
          <w:sz w:val="21"/>
          <w:szCs w:val="21"/>
          <w:rtl/>
        </w:rPr>
        <w:t xml:space="preserve"> (db/tests/tenant_isolation_tests.sql:21-26).</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أسرار في النماذج (docs/20-database-design.md:220). ومدير القاعدة لا يملك المفتاح الرئيسي (docs/10-detailed-analysis/10-m0-m1-platform-organization.md:583).</w:t>
      </w:r>
    </w:p>
    <w:p>
      <w:pPr>
        <w:pStyle w:val="ListParagraph"/>
        <w:numPr>
          <w:ilvl w:val="0"/>
          <w:numId w:val="2"/>
        </w:numPr>
        <w:bidi/>
        <w:spacing w:after="70" w:before="0" w:line="300"/>
      </w:pPr>
      <w:r>
        <w:rPr>
          <w:rFonts w:ascii="Arial" w:cs="Arial" w:eastAsia="Arial" w:hAnsi="Arial"/>
          <w:b w:val="false"/>
          <w:bCs w:val="false"/>
          <w:sz w:val="21"/>
          <w:szCs w:val="21"/>
          <w:rtl/>
        </w:rPr>
        <w:t xml:space="preserve">طبقة التطبيق على Windows Server وفق 01 §13، ومطروحة للمراجعة بعد ADR 0001 (docs/10-detailed-analysis/00-overview-and-cross-cutting.md:126، :226؛ FR-PLT-045 في docs/10-detailed-analysis/10-m0-m1-platform-organization.md:147).</w:t>
      </w:r>
    </w:p>
    <w:p>
      <w:pPr>
        <w:bidi/>
        <w:spacing w:after="60" w:before="0"/>
      </w:pPr>
    </w:p>
    <w:p>
      <w:pPr>
        <w:pStyle w:val="Heading1"/>
        <w:bidi/>
      </w:pPr>
      <w:bookmarkStart w:name="_sec3" w:id="3"/>
      <w:r>
        <w:rPr>
          <w:rFonts w:ascii="Arial" w:cs="Arial" w:eastAsia="Arial" w:hAnsi="Arial"/>
          <w:b/>
          <w:bCs/>
          <w:color w:val="1F3A5F"/>
          <w:sz w:val="32"/>
          <w:szCs w:val="32"/>
          <w:rtl/>
        </w:rPr>
        <w:t xml:space="preserve">3. خريطة الحسابات </w:t>
      </w:r>
      <w:r>
        <w:rPr>
          <w:rFonts w:ascii="Arial" w:cs="Arial" w:eastAsia="Arial" w:hAnsi="Arial"/>
          <w:color w:val="E0A800"/>
          <w:sz w:val="32"/>
          <w:szCs w:val="32"/>
          <w:rtl/>
        </w:rPr>
        <w:t xml:space="preserve">●</w:t>
      </w:r>
      <w:bookmarkEnd w:id="3"/>
    </w:p>
    <w:p>
      <w:pPr>
        <w:keepNext/>
        <w:bidi/>
        <w:spacing w:after="60" w:before="160"/>
        <w:jc w:val="center"/>
      </w:pPr>
      <w:r>
        <w:drawing>
          <wp:inline distT="0" distB="0" distL="0" distR="0">
            <wp:extent cx="6096000" cy="581977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8197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4"/>
        <w:gridCol w:w="1436"/>
        <w:gridCol w:w="4550"/>
        <w:gridCol w:w="982"/>
        <w:gridCol w:w="982"/>
      </w:tblGrid>
      <w:tr>
        <w:trPr>
          <w:cantSplit/>
          <w:tblHeader/>
        </w:trPr>
        <w:tc>
          <w:tcPr>
            <w:tcW w:type="dxa" w:w="1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14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القاعدة</w:t>
            </w:r>
          </w:p>
        </w:tc>
        <w:tc>
          <w:tcPr>
            <w:tcW w:type="dxa" w:w="45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يستعمله</w:t>
            </w:r>
          </w:p>
        </w:tc>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أين</w:t>
            </w:r>
          </w:p>
        </w:tc>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‎bankfas_app‎</w:t>
            </w:r>
          </w:p>
        </w:tc>
        <w:tc>
          <w:tcPr>
            <w:tcW w:type="dxa" w:w="1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4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الواجهة لمستخدمي المشترك</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طبقة التطبيق</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w:t>
            </w:r>
          </w:p>
        </w:tc>
      </w:tr>
      <w:tr>
        <w:trPr>
          <w:cantSplit/>
        </w:trPr>
        <w:tc>
          <w:tcPr>
            <w:tcW w:type="dxa" w:w="1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‎bankfas_jobs‎</w:t>
            </w:r>
          </w:p>
        </w:tc>
        <w:tc>
          <w:tcPr>
            <w:tcW w:type="dxa" w:w="1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‎tp_jobs‎</w:t>
            </w:r>
          </w:p>
        </w:tc>
        <w:tc>
          <w:tcPr>
            <w:tcW w:type="dxa" w:w="4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وOutbox والبذر (DOC-F04 §5، DOC-F05 §4)</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طبقة التطبيق، عملية منفصلة</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والدور جديد</w:t>
            </w:r>
          </w:p>
        </w:tc>
      </w:tr>
      <w:tr>
        <w:trPr>
          <w:cantSplit/>
        </w:trPr>
        <w:tc>
          <w:tcPr>
            <w:tcW w:type="dxa" w:w="1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‎bankfas_platform‎</w:t>
            </w:r>
          </w:p>
        </w:tc>
        <w:tc>
          <w:tcPr>
            <w:tcW w:type="dxa" w:w="1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4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لوحة المشغّل</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مضيف طبقة التطبيق، عملية منفصلة</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w:t>
            </w:r>
          </w:p>
        </w:tc>
      </w:tr>
      <w:tr>
        <w:trPr>
          <w:cantSplit/>
        </w:trPr>
        <w:tc>
          <w:tcPr>
            <w:tcW w:type="dxa" w:w="1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‎bankfas_support‎</w:t>
            </w:r>
          </w:p>
        </w:tc>
        <w:tc>
          <w:tcPr>
            <w:tcW w:type="dxa" w:w="1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p>
        </w:tc>
        <w:tc>
          <w:tcPr>
            <w:tcW w:type="dxa" w:w="4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جلسات الدعم المؤقت (DOC-F04 §6.2)</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لوحة المشغّل</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والدور جديد</w:t>
            </w:r>
          </w:p>
        </w:tc>
      </w:tr>
      <w:tr>
        <w:trPr>
          <w:cantSplit/>
        </w:trPr>
        <w:tc>
          <w:tcPr>
            <w:tcW w:type="dxa" w:w="1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‎bankfas_report‎</w:t>
            </w:r>
          </w:p>
        </w:tc>
        <w:tc>
          <w:tcPr>
            <w:tcW w:type="dxa" w:w="1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p>
        </w:tc>
        <w:tc>
          <w:tcPr>
            <w:tcW w:type="dxa" w:w="4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يُنشأ حتى تُحسم حالة استعمال للتقارير (§7، DQ-S08-6)</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مؤجل</w:t>
            </w:r>
          </w:p>
        </w:tc>
      </w:tr>
      <w:tr>
        <w:trPr>
          <w:cantSplit/>
        </w:trPr>
        <w:tc>
          <w:tcPr>
            <w:tcW w:type="dxa" w:w="1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1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‎tp_migrator‎</w:t>
            </w:r>
          </w:p>
        </w:tc>
        <w:tc>
          <w:tcPr>
            <w:tcW w:type="dxa" w:w="4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‎tools/deploy/deploy.sh‎</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القاعدة نفسه عبر SSH</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معطّل خارج نافذة النشر</w:t>
            </w:r>
          </w:p>
        </w:tc>
      </w:tr>
      <w:tr>
        <w:trPr>
          <w:cantSplit/>
        </w:trPr>
        <w:tc>
          <w:tcPr>
            <w:tcW w:type="dxa" w:w="1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شخصي لكل مدير قاعدة</w:t>
            </w:r>
          </w:p>
        </w:tc>
        <w:tc>
          <w:tcPr>
            <w:tcW w:type="dxa" w:w="1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‎sysadmin‎</w:t>
            </w:r>
          </w:p>
        </w:tc>
        <w:tc>
          <w:tcPr>
            <w:tcW w:type="dxa" w:w="4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الإدارة والاستكشاف</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محطة الإدارة عبر نفق SSH</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w:t>
            </w:r>
          </w:p>
        </w:tc>
      </w:tr>
      <w:tr>
        <w:trPr>
          <w:cantSplit/>
        </w:trPr>
        <w:tc>
          <w:tcPr>
            <w:tcW w:type="dxa" w:w="1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‎breakglass‎</w:t>
            </w:r>
          </w:p>
        </w:tc>
        <w:tc>
          <w:tcPr>
            <w:tcW w:type="dxa" w:w="1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‎sysadmin‎</w:t>
            </w:r>
          </w:p>
        </w:tc>
        <w:tc>
          <w:tcPr>
            <w:tcW w:type="dxa" w:w="4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الطوارئ فقط (§9)</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 الخادم</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جديد، معطّل ومختوم</w:t>
            </w:r>
          </w:p>
        </w:tc>
      </w:tr>
      <w:tr>
        <w:trPr>
          <w:cantSplit/>
        </w:trPr>
        <w:tc>
          <w:tcPr>
            <w:tcW w:type="dxa" w:w="1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p>
        </w:tc>
        <w:tc>
          <w:tcPr>
            <w:tcW w:type="dxa" w:w="1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‎sysadmin‎</w:t>
            </w:r>
          </w:p>
        </w:tc>
        <w:tc>
          <w:tcPr>
            <w:tcW w:type="dxa" w:w="4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 في الإنتاج</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يُعطَّل ويُعاد تسميته</w:t>
            </w:r>
          </w:p>
        </w:tc>
      </w:tr>
      <w:tr>
        <w:trPr>
          <w:cantSplit/>
        </w:trPr>
        <w:tc>
          <w:tcPr>
            <w:tcW w:type="dxa" w:w="1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‎tp_auth_exec‎</w:t>
            </w:r>
          </w:p>
        </w:tc>
        <w:tc>
          <w:tcPr>
            <w:tcW w:type="dxa" w:w="1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w:t>
            </w:r>
          </w:p>
        </w:tc>
        <w:tc>
          <w:tcPr>
            <w:tcW w:type="dxa" w:w="4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 والقوادح بـ</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(db/static/030_session_context.sql:27، :170، :246)</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القاعدة</w:t>
            </w:r>
          </w:p>
        </w:tc>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بلا تسجيل دخول ولا سر</w:t>
            </w:r>
          </w:p>
        </w:tc>
      </w:tr>
    </w:tbl>
    <w:p>
      <w:pPr>
        <w:bidi/>
        <w:spacing w:after="120" w:before="0"/>
      </w:pPr>
    </w:p>
    <w:p>
      <w:pPr>
        <w:bidi/>
        <w:spacing w:after="110" w:before="0" w:line="312"/>
      </w:pPr>
      <w:r>
        <w:rPr>
          <w:rFonts w:ascii="Arial" w:cs="Arial" w:eastAsia="Arial" w:hAnsi="Arial"/>
          <w:b w:val="false"/>
          <w:bCs w:val="false"/>
          <w:sz w:val="21"/>
          <w:szCs w:val="21"/>
          <w:rtl/>
        </w:rPr>
        <w:t xml:space="preserve">حدود الثقة بأرقام DOC-F01: </w:t>
      </w:r>
      <w:r>
        <w:rPr>
          <w:rFonts w:ascii="Courier New" w:cs="Courier New" w:eastAsia="Courier New" w:hAnsi="Courier New"/>
          <w:b w:val="false"/>
          <w:bCs w:val="false"/>
          <w:color w:val="1F2937"/>
          <w:sz w:val="18"/>
          <w:szCs w:val="18"/>
          <w:shd w:fill="F1F3F5" w:color="auto" w:val="clear"/>
          <w:rtl/>
        </w:rPr>
        <w:t xml:space="preserve">‎bankfas_app‎</w:t>
      </w:r>
      <w:r>
        <w:rPr>
          <w:rFonts w:ascii="Arial" w:cs="Arial" w:eastAsia="Arial" w:hAnsi="Arial"/>
          <w:b w:val="false"/>
          <w:bCs w:val="false"/>
          <w:sz w:val="21"/>
          <w:szCs w:val="21"/>
          <w:rtl/>
        </w:rPr>
        <w:t xml:space="preserve"> يعبر TB-3، و</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هو TB-4، و</w:t>
      </w:r>
      <w:r>
        <w:rPr>
          <w:rFonts w:ascii="Courier New" w:cs="Courier New" w:eastAsia="Courier New" w:hAnsi="Courier New"/>
          <w:b w:val="false"/>
          <w:bCs w:val="false"/>
          <w:color w:val="1F2937"/>
          <w:sz w:val="18"/>
          <w:szCs w:val="18"/>
          <w:shd w:fill="F1F3F5" w:color="auto" w:val="clear"/>
          <w:rtl/>
        </w:rPr>
        <w:t xml:space="preserve">‎bankfas_platform‎</w:t>
      </w:r>
      <w:r>
        <w:rPr>
          <w:rFonts w:ascii="Arial" w:cs="Arial" w:eastAsia="Arial" w:hAnsi="Arial"/>
          <w:b w:val="false"/>
          <w:bCs w:val="false"/>
          <w:sz w:val="21"/>
          <w:szCs w:val="21"/>
          <w:rtl/>
        </w:rPr>
        <w:t xml:space="preserve"> يعبر TB-5، و</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هو TB-6، والنشر TB-7، والمديرون TB-12. الحسابان </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1"/>
          <w:szCs w:val="21"/>
          <w:rtl/>
        </w:rPr>
        <w:t xml:space="preserve"> يحتاجان حدّين جديدين في DOC-F01.</w:t>
      </w:r>
    </w:p>
    <w:p>
      <w:pPr>
        <w:bidi/>
        <w:spacing w:after="110" w:before="0" w:line="312"/>
      </w:pPr>
      <w:r>
        <w:rPr>
          <w:rFonts w:ascii="Arial" w:cs="Arial" w:eastAsia="Arial" w:hAnsi="Arial"/>
          <w:b w:val="false"/>
          <w:bCs w:val="false"/>
          <w:sz w:val="21"/>
          <w:szCs w:val="21"/>
          <w:rtl/>
        </w:rPr>
        <w:t xml:space="preserve">قواعد عامة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لكل عملية، لا حساب مشترك بين الواجهة والعامل ولوحة المشغّل. فإن تسرب سر واحد لم يمنح صلاحيات الآخرين، ولا يصل خادم الواجهة إلى ربط المهام (DOC-F04 §5.2).</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حساب خدمة بلا أدوار خادم، وقاعدته الافتراضية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ولا يملك إلا مستخدمه في هذه القاعدة.</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يُمنح أي مستخدم صلاحية </w:t>
      </w:r>
      <w:r>
        <w:rPr>
          <w:rFonts w:ascii="Courier New" w:cs="Courier New" w:eastAsia="Courier New" w:hAnsi="Courier New"/>
          <w:b w:val="false"/>
          <w:bCs w:val="false"/>
          <w:color w:val="1F2937"/>
          <w:sz w:val="18"/>
          <w:szCs w:val="18"/>
          <w:shd w:fill="F1F3F5" w:color="auto" w:val="clear"/>
          <w:rtl/>
        </w:rPr>
        <w:t xml:space="preserve">‎IMPERSONATE‎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لأن انتحاله يتجاوز دوال الصفوف (db/static/010_rls.sql:11-12). والقاعدة نفسها لكل مستخدم جديد بلا تسجيل دخول، مثل مستخدم بذر المنصة المقترح في DOC-B05 §4.3.</w:t>
      </w:r>
    </w:p>
    <w:p>
      <w:pPr>
        <w:bidi/>
        <w:spacing w:after="60" w:before="0"/>
      </w:pPr>
    </w:p>
    <w:p>
      <w:pPr>
        <w:pStyle w:val="Heading1"/>
        <w:bidi/>
      </w:pPr>
      <w:bookmarkStart w:name="_sec4" w:id="4"/>
      <w:r>
        <w:rPr>
          <w:rFonts w:ascii="Arial" w:cs="Arial" w:eastAsia="Arial" w:hAnsi="Arial"/>
          <w:b/>
          <w:bCs/>
          <w:color w:val="1F3A5F"/>
          <w:sz w:val="32"/>
          <w:szCs w:val="32"/>
          <w:rtl/>
        </w:rPr>
        <w:t xml:space="preserve">4. المصادقة</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4580"/>
        <w:gridCol w:w="3875"/>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الخيار</w:t>
            </w:r>
          </w:p>
        </w:tc>
        <w:tc>
          <w:tcPr>
            <w:tcW w:type="dxa" w:w="45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الوصف</w:t>
            </w:r>
          </w:p>
        </w:tc>
        <w:tc>
          <w:tcPr>
            <w:tcW w:type="dxa" w:w="38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التقييم</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SQL</w:t>
            </w:r>
          </w:p>
        </w:tc>
        <w:tc>
          <w:tcPr>
            <w:tcW w:type="dxa" w:w="45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وكلمة مرور يتحقق منهما SQL Server</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الافتراضي: يعمل على Linux دون بنية إضافية، وهو ما يختبره CI اليوم (tools/ci/db_ci.sh:21)</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مصادقة Windows عبر Kerberos</w:t>
            </w:r>
          </w:p>
        </w:tc>
        <w:tc>
          <w:tcPr>
            <w:tcW w:type="dxa" w:w="45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تحتاج نطاق Active Directory وتذكرة Kerberos (tools/deploy/deploy.sh:7)</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نطاق في البنية المقررة؛ مرفوض الآن</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قاعدة محتواة</w:t>
            </w:r>
          </w:p>
        </w:tc>
        <w:tc>
          <w:tcPr>
            <w:tcW w:type="dxa" w:w="45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وكلمة مروره داخل القاعدة لا في الخادم</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ينقل الأسرار مع كل نسخة احتياطية؛ غير مقترح</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خيارات هوية أخرى</w:t>
            </w:r>
          </w:p>
        </w:tc>
        <w:tc>
          <w:tcPr>
            <w:tcW w:type="dxa" w:w="45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تحتاج خدمات خارج البنية المقررة</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يُتحقق منها في هذا المستودع؛ تُراجع إن تغيرت البنية</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حسابات SQL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كلمة مرور عشوائية لا تقل عن 32 حرفًا، يولّدها مولّد آمن، ولا يكتبها إنسان.</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الاتصال مشفّر بالخادم. إسقاط الخيار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ينتظر شهادة موثوقة (O-08 في tools/dbgen/erd_open_items.py:55-60، DOC-S05).</w:t>
      </w:r>
    </w:p>
    <w:p>
      <w:pPr>
        <w:pStyle w:val="ListParagraph"/>
        <w:numPr>
          <w:ilvl w:val="0"/>
          <w:numId w:val="2"/>
        </w:numPr>
        <w:bidi/>
        <w:spacing w:after="70" w:before="0" w:line="300"/>
      </w:pPr>
      <w:r>
        <w:rPr>
          <w:rFonts w:ascii="Arial" w:cs="Arial" w:eastAsia="Arial" w:hAnsi="Arial"/>
          <w:b w:val="false"/>
          <w:bCs w:val="false"/>
          <w:sz w:val="21"/>
          <w:szCs w:val="21"/>
          <w:rtl/>
        </w:rPr>
        <w:t xml:space="preserve">منفذ SQL Server لا يُفتح إلا لمضيف طبقة التطبيق وللخادم نفسه. المدير يصل عبر نفق SSH لا عبر منفذ مفتوح (DOC-S10).</w:t>
      </w:r>
    </w:p>
    <w:p>
      <w:pPr>
        <w:bidi/>
        <w:spacing w:after="60" w:before="0"/>
      </w:pPr>
    </w:p>
    <w:p>
      <w:pPr>
        <w:pStyle w:val="Heading1"/>
        <w:bidi/>
      </w:pPr>
      <w:bookmarkStart w:name="_sec5" w:id="5"/>
      <w:r>
        <w:rPr>
          <w:rFonts w:ascii="Arial" w:cs="Arial" w:eastAsia="Arial" w:hAnsi="Arial"/>
          <w:b/>
          <w:bCs/>
          <w:color w:val="1F3A5F"/>
          <w:sz w:val="32"/>
          <w:szCs w:val="32"/>
          <w:rtl/>
        </w:rPr>
        <w:t xml:space="preserve">5. حفظ الأسرار</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0"/>
        <w:gridCol w:w="3237"/>
        <w:gridCol w:w="962"/>
        <w:gridCol w:w="4415"/>
      </w:tblGrid>
      <w:tr>
        <w:trPr>
          <w:cantSplit/>
          <w:tblHeader/>
        </w:trPr>
        <w:tc>
          <w:tcPr>
            <w:tcW w:type="dxa" w:w="1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السر</w:t>
            </w:r>
          </w:p>
        </w:tc>
        <w:tc>
          <w:tcPr>
            <w:tcW w:type="dxa" w:w="32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مكان الحفظ </w:t>
            </w:r>
            <w:r>
              <w:rPr>
                <w:rFonts w:ascii="Arial" w:cs="Arial" w:eastAsia="Arial" w:hAnsi="Arial"/>
                <w:color w:val="E0A800"/>
                <w:sz w:val="18"/>
                <w:szCs w:val="18"/>
                <w:rtl/>
              </w:rPr>
              <w:t xml:space="preserve">●</w:t>
            </w:r>
          </w:p>
        </w:tc>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يقرؤه</w:t>
            </w:r>
          </w:p>
        </w:tc>
        <w:tc>
          <w:tcPr>
            <w:tcW w:type="dxa" w:w="44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مرور </w:t>
            </w:r>
            <w:r>
              <w:rPr>
                <w:rFonts w:ascii="Courier New" w:cs="Courier New" w:eastAsia="Courier New" w:hAnsi="Courier New"/>
                <w:b w:val="false"/>
                <w:bCs w:val="false"/>
                <w:color w:val="1F2937"/>
                <w:sz w:val="16"/>
                <w:szCs w:val="16"/>
                <w:shd w:fill="F1F3F5" w:color="auto" w:val="clear"/>
                <w:rtl/>
              </w:rPr>
              <w:t xml:space="preserve">‎bankfas_app‎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‎bankfas_platform‎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‎bankfas_support‎</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أسرار نظام التشغيل على مضيف طبقة التطبيق، لكل عملية سرها</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العملية المعنية وحدها</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يُحسم شكل المخزن مع قرار نظام تشغيل طبقة التطبيق. لا يوضع السر في ملف إعداد داخل المستودع ولا في صورة البناء</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على خادم القاعدة يملكه الجذر وصلاحيته 0600، يُقرأ إلى </w:t>
            </w:r>
            <w:r>
              <w:rPr>
                <w:rFonts w:ascii="Courier New" w:cs="Courier New" w:eastAsia="Courier New" w:hAnsi="Courier New"/>
                <w:b w:val="false"/>
                <w:bCs w:val="false"/>
                <w:color w:val="1F2937"/>
                <w:sz w:val="16"/>
                <w:szCs w:val="16"/>
                <w:shd w:fill="F1F3F5" w:color="auto" w:val="clear"/>
                <w:rtl/>
              </w:rPr>
              <w:t xml:space="preserve">‎SQLCMDPASSWORD‎</w:t>
            </w:r>
            <w:r>
              <w:rPr>
                <w:rFonts w:ascii="Arial" w:cs="Arial" w:eastAsia="Arial" w:hAnsi="Arial"/>
                <w:b w:val="false"/>
                <w:bCs w:val="false"/>
                <w:sz w:val="18"/>
                <w:szCs w:val="18"/>
                <w:rtl/>
              </w:rPr>
              <w:t xml:space="preserve"> لحظة النشر</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النشر عبر </w:t>
            </w:r>
            <w:r>
              <w:rPr>
                <w:rFonts w:ascii="Courier New" w:cs="Courier New" w:eastAsia="Courier New" w:hAnsi="Courier New"/>
                <w:b w:val="false"/>
                <w:bCs w:val="false"/>
                <w:color w:val="1F2937"/>
                <w:sz w:val="16"/>
                <w:szCs w:val="16"/>
                <w:shd w:fill="F1F3F5" w:color="auto" w:val="clear"/>
                <w:rtl/>
              </w:rPr>
              <w:t xml:space="preserve">‎sudo‎</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تمرَّر في سطر الأوامر كما في db/deploy.sql:9، فتبقى في تاريخ الصدفة وقائمة العمليات</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مرور حسابات المديرين الشخصية</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كلمات مرور شخصي</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صاحبها</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الوصول نفسه يمر عبر SSH بمفتاح شخصي</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‎breakglass‎</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نصفان في ظرفين مختومين عند أمينين مستقلين</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الأمينان معًا</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نمط حفظ المفتاح الرئيسي (Q-PLT-12، docs/10-detailed-analysis/10-m0-m1-platform-organization.md:624)</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‎sa‎</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تُحفظ: عشوائية عند التثبيت ثم يُعطَّل الحساب</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أحد</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في CI</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صريح لحاوية مؤقتة (../.github/workflows/treasury-db-ci.yml:42، :46)</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CI</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لأنها لا تحمي بيانات؛ لا تُستعمل القيمة في أي بيئة أخرى</w:t>
            </w:r>
          </w:p>
        </w:tc>
      </w:tr>
      <w:tr>
        <w:trPr>
          <w:cantSplit/>
        </w:trPr>
        <w:tc>
          <w:tcPr>
            <w:tcW w:type="dxa" w:w="1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قاعدة الإنتاج في GitHub</w:t>
            </w:r>
          </w:p>
        </w:tc>
        <w:tc>
          <w:tcPr>
            <w:tcW w:type="dxa" w:w="32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توجد</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يجري على الخادم عبر SSH. إن نفّذ خط النشر في DOC-B11 النشر عن بعد، تحفظ بيئة GitHub المحمية بمراجِعين مفتاح SSH للنشر فقط، وتبقى كلمة حساب الترحيل على الخادم</w:t>
            </w:r>
          </w:p>
        </w:tc>
      </w:tr>
      <w:tr>
        <w:trPr>
          <w:cantSplit/>
        </w:trPr>
        <w:tc>
          <w:tcPr>
            <w:tcW w:type="dxa" w:w="1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وشهادة TDE</w:t>
            </w:r>
          </w:p>
        </w:tc>
        <w:tc>
          <w:tcPr>
            <w:tcW w:type="dxa" w:w="32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هذه الوثيقة</w:t>
            </w:r>
          </w:p>
        </w:tc>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bl>
    <w:p>
      <w:pPr>
        <w:bidi/>
        <w:spacing w:after="120" w:before="0"/>
      </w:pPr>
    </w:p>
    <w:p>
      <w:pPr>
        <w:bidi/>
        <w:spacing w:after="110" w:before="0" w:line="312"/>
      </w:pPr>
      <w:r>
        <w:rPr>
          <w:rFonts w:ascii="Arial" w:cs="Arial" w:eastAsia="Arial" w:hAnsi="Arial"/>
          <w:b w:val="false"/>
          <w:bCs w:val="false"/>
          <w:sz w:val="21"/>
          <w:szCs w:val="21"/>
          <w:rtl/>
        </w:rPr>
        <w:t xml:space="preserve">ويُقترح أن يضيف </w:t>
      </w:r>
      <w:r>
        <w:rPr>
          <w:rFonts w:ascii="Courier New" w:cs="Courier New" w:eastAsia="Courier New" w:hAnsi="Courier New"/>
          <w:b w:val="false"/>
          <w:bCs w:val="false"/>
          <w:color w:val="1F2937"/>
          <w:sz w:val="18"/>
          <w:szCs w:val="18"/>
          <w:shd w:fill="F1F3F5" w:color="auto" w:val="clear"/>
          <w:rtl/>
        </w:rPr>
        <w:t xml:space="preserve">‎.gitignore‎</w:t>
      </w:r>
      <w:r>
        <w:rPr>
          <w:rFonts w:ascii="Arial" w:cs="Arial" w:eastAsia="Arial" w:hAnsi="Arial"/>
          <w:b w:val="false"/>
          <w:bCs w:val="false"/>
          <w:sz w:val="21"/>
          <w:szCs w:val="21"/>
          <w:rtl/>
        </w:rPr>
        <w:t xml:space="preserve"> أنماط ملفات الأسرار المحلية الشائعة، لأنه اليوم يستثني ملفات Python المؤقتة فقط (.gitignore:1-2). </w:t>
      </w:r>
      <w:r>
        <w:rPr>
          <w:rFonts w:ascii="Arial" w:cs="Arial" w:eastAsia="Arial" w:hAnsi="Arial"/>
          <w:color w:val="E0A800"/>
          <w:sz w:val="21"/>
          <w:szCs w:val="21"/>
          <w:rtl/>
        </w:rPr>
        <w:t xml:space="preserve">●</w:t>
      </w:r>
    </w:p>
    <w:p>
      <w:pPr>
        <w:pStyle w:val="Heading1"/>
        <w:bidi/>
      </w:pPr>
      <w:bookmarkStart w:name="_sec6" w:id="6"/>
      <w:r>
        <w:rPr>
          <w:rFonts w:ascii="Arial" w:cs="Arial" w:eastAsia="Arial" w:hAnsi="Arial"/>
          <w:b/>
          <w:bCs/>
          <w:color w:val="1F3A5F"/>
          <w:sz w:val="32"/>
          <w:szCs w:val="32"/>
          <w:rtl/>
        </w:rPr>
        <w:t xml:space="preserve">6. التدوير </w:t>
      </w:r>
      <w:r>
        <w:rPr>
          <w:rFonts w:ascii="Arial" w:cs="Arial" w:eastAsia="Arial" w:hAnsi="Arial"/>
          <w:color w:val="E0A800"/>
          <w:sz w:val="32"/>
          <w:szCs w:val="32"/>
          <w:rtl/>
        </w:rPr>
        <w:t xml:space="preserve">●</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862"/>
        <w:gridCol w:w="2430"/>
        <w:gridCol w:w="2572"/>
      </w:tblGrid>
      <w:tr>
        <w:trPr>
          <w:cantSplit/>
          <w:tblHeader/>
        </w:trPr>
        <w:tc>
          <w:tcPr>
            <w:tcW w:type="dxa" w:w="4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24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2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التدوير الفوري عند</w:t>
            </w:r>
          </w:p>
        </w:tc>
      </w:tr>
      <w:tr>
        <w:trPr>
          <w:cantSplit/>
        </w:trPr>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الخدمة الأربعة</w:t>
            </w:r>
          </w:p>
        </w:tc>
        <w:tc>
          <w:tcPr>
            <w:tcW w:type="dxa" w:w="2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90 يومًا</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 موظف يعرف السر، أو اشتباه تسرب، أو استعمال حساب الطوارئ</w:t>
            </w:r>
          </w:p>
        </w:tc>
      </w:tr>
      <w:tr>
        <w:trPr>
          <w:cantSplit/>
        </w:trPr>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2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نافذة نشر</w:t>
            </w:r>
          </w:p>
        </w:tc>
        <w:tc>
          <w:tcPr>
            <w:tcW w:type="dxa" w:w="2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الاشتباه نفسه</w:t>
            </w:r>
          </w:p>
        </w:tc>
      </w:tr>
      <w:tr>
        <w:trPr>
          <w:cantSplit/>
        </w:trPr>
        <w:tc>
          <w:tcPr>
            <w:tcW w:type="dxa" w:w="4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المديرين الشخصية</w:t>
            </w:r>
          </w:p>
        </w:tc>
        <w:tc>
          <w:tcPr>
            <w:tcW w:type="dxa" w:w="2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90 يومًا</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 صاحبها العمل: يُعطَّل الحساب في اليوم نفسه</w:t>
            </w:r>
          </w:p>
        </w:tc>
      </w:tr>
      <w:tr>
        <w:trPr>
          <w:cantSplit/>
        </w:trPr>
        <w:tc>
          <w:tcPr>
            <w:tcW w:type="dxa" w:w="4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‎breakglass‎</w:t>
            </w:r>
          </w:p>
        </w:tc>
        <w:tc>
          <w:tcPr>
            <w:tcW w:type="dxa" w:w="2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استعمال، وسنويًا</w:t>
            </w:r>
          </w:p>
        </w:tc>
        <w:tc>
          <w:tcPr>
            <w:tcW w:type="dxa" w:w="2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الظرف لأي سبب</w:t>
            </w:r>
          </w:p>
        </w:tc>
      </w:tr>
    </w:tbl>
    <w:p>
      <w:pPr>
        <w:bidi/>
        <w:spacing w:after="120" w:before="0"/>
      </w:pPr>
    </w:p>
    <w:p>
      <w:pPr>
        <w:bidi/>
        <w:spacing w:after="110" w:before="0" w:line="312"/>
      </w:pPr>
      <w:r>
        <w:rPr>
          <w:rFonts w:ascii="Arial" w:cs="Arial" w:eastAsia="Arial" w:hAnsi="Arial"/>
          <w:b w:val="false"/>
          <w:bCs w:val="false"/>
          <w:sz w:val="21"/>
          <w:szCs w:val="21"/>
          <w:rtl/>
        </w:rPr>
        <w:t xml:space="preserve">لتجنّب انقطاع الخدمة أثناء التدوير، يكون لكل حساب خدمة حسابان متماثلان (مثل </w:t>
      </w:r>
      <w:r>
        <w:rPr>
          <w:rFonts w:ascii="Courier New" w:cs="Courier New" w:eastAsia="Courier New" w:hAnsi="Courier New"/>
          <w:b w:val="false"/>
          <w:bCs w:val="false"/>
          <w:color w:val="1F2937"/>
          <w:sz w:val="18"/>
          <w:szCs w:val="18"/>
          <w:shd w:fill="F1F3F5" w:color="auto" w:val="clear"/>
          <w:rtl/>
        </w:rPr>
        <w:t xml:space="preserve">‎bankfas_app_a‎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‎bankfas_app_b‎</w:t>
      </w:r>
      <w:r>
        <w:rPr>
          <w:rFonts w:ascii="Arial" w:cs="Arial" w:eastAsia="Arial" w:hAnsi="Arial"/>
          <w:b w:val="false"/>
          <w:bCs w:val="false"/>
          <w:sz w:val="21"/>
          <w:szCs w:val="21"/>
          <w:rtl/>
        </w:rPr>
        <w:t xml:space="preserve">)، مستخدماهما عضوان في الدور نفسه، ويعمل أحدهما في كل وقت:</w:t>
      </w:r>
    </w:p>
    <w:p>
      <w:pPr>
        <w:keepNext/>
        <w:bidi/>
        <w:spacing w:after="60" w:before="160"/>
        <w:jc w:val="center"/>
      </w:pPr>
      <w:r>
        <w:drawing>
          <wp:inline distT="0" distB="0" distL="0" distR="0">
            <wp:extent cx="6096000" cy="3705225"/>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05225"/>
                    </a:xfrm>
                    <a:prstGeom prst="rect">
                      <a:avLst/>
                    </a:prstGeom>
                  </pic:spPr>
                </pic:pic>
              </a:graphicData>
            </a:graphic>
          </wp:inline>
        </w:drawing>
      </w:r>
    </w:p>
    <w:p>
      <w:pPr>
        <w:pStyle w:val="Heading1"/>
        <w:bidi/>
      </w:pPr>
      <w:bookmarkStart w:name="_sec7" w:id="7"/>
      <w:r>
        <w:rPr>
          <w:rFonts w:ascii="Arial" w:cs="Arial" w:eastAsia="Arial" w:hAnsi="Arial"/>
          <w:b/>
          <w:bCs/>
          <w:color w:val="1F3A5F"/>
          <w:sz w:val="32"/>
          <w:szCs w:val="32"/>
          <w:rtl/>
        </w:rPr>
        <w:t xml:space="preserve">7. أقل الصلاحيات لكل دور</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3196"/>
        <w:gridCol w:w="2810"/>
        <w:gridCol w:w="2874"/>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31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يملكه اليوم </w:t>
            </w:r>
            <w:r>
              <w:rPr>
                <w:rFonts w:ascii="Arial" w:cs="Arial" w:eastAsia="Arial" w:hAnsi="Arial"/>
                <w:color w:val="2E9E44"/>
                <w:sz w:val="18"/>
                <w:szCs w:val="18"/>
                <w:rtl/>
              </w:rPr>
              <w:t xml:space="preserve">●</w:t>
            </w:r>
          </w:p>
        </w:tc>
        <w:tc>
          <w:tcPr>
            <w:tcW w:type="dxa" w:w="28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لا يملكه </w:t>
            </w:r>
            <w:r>
              <w:rPr>
                <w:rFonts w:ascii="Arial" w:cs="Arial" w:eastAsia="Arial" w:hAnsi="Arial"/>
                <w:color w:val="2E9E44"/>
                <w:sz w:val="18"/>
                <w:szCs w:val="18"/>
                <w:rtl/>
              </w:rPr>
              <w:t xml:space="preserve">●</w:t>
            </w:r>
          </w:p>
        </w:tc>
        <w:tc>
          <w:tcPr>
            <w:tcW w:type="dxa" w:w="28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فجوات ومقترحات </w:t>
            </w:r>
            <w:r>
              <w:rPr>
                <w:rFonts w:ascii="Arial" w:cs="Arial" w:eastAsia="Arial" w:hAnsi="Arial"/>
                <w:color w:val="E0A800"/>
                <w:sz w:val="18"/>
                <w:szCs w:val="18"/>
                <w:rtl/>
              </w:rPr>
              <w:t xml:space="preserve">●</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3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جدولية صريحة (db/generated/tsql/007_table_grants.sql، 190 سطرًا)، وحذف على الجداول القابلة للحذف (db/generated/tsql/005_delete_grants.sql:8-43)، و</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إجراءات الجلسة الأربعة (db/static/030_session_context.sql:229-232)، وقراءة مخطط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(db/static/010_rls.sql:19) والعرضين (db/static/025_tenant_views.sql:17، :29)</w:t>
            </w:r>
          </w:p>
        </w:tc>
        <w:tc>
          <w:tcPr>
            <w:tcW w:type="dxa" w:w="2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كتابة على العالمي، ولا شيء على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 (tools/dbgen/check_grants.py:5-6)، ولا قراءة بصمات كلمات المرور ولا إنشاء جلسات (db/static/030_session_context.sql:237-239)، ولا تعديل التدقيق أو حذفه (db/static/020_roles_and_grants.sql:65)</w:t>
            </w:r>
          </w:p>
        </w:tc>
        <w:tc>
          <w:tcPr>
            <w:tcW w:type="dxa" w:w="2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زال يحدّث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ومهلة الخمول (O-24). ويملك حذف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(db/generated/tsql/005_delete_grants.sql:11)، والأثر الدائم للمحاولات ليس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كما يقول القاموس (docs/21-data-dictionary.md:345) بل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وحده (db/static/030_session_context.sql:124-129). المقترح: نزع الحذف أو كتابة الأثر في التدقيق (DQ-S08-8)</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3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وإدراج وتحديث على الجداول العالمية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والمختلطة، وقراءة وإدراج على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(db/generated/tsql/007_table_grants.sql:9-20، :29، :55، :66، :83، :142، :145، :360، :363)، وتجاوز دوال الصفوف (db/static/010_rls.sql:48)</w:t>
            </w:r>
          </w:p>
        </w:tc>
        <w:tc>
          <w:tcPr>
            <w:tcW w:type="dxa" w:w="2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منح على جداول المشترك (docs/20-database-design.md:117)، ولا قراءة للربط (db/static/020_roles_and_grants.sql:60)، ولا حذف</w:t>
            </w:r>
          </w:p>
        </w:tc>
        <w:tc>
          <w:tcPr>
            <w:tcW w:type="dxa" w:w="2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للمشغّلين (db/generated/tsql/007_table_grants.sql:18). المقترح: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على العمودين بعد 007 وإجراء دخول للمشغّل على نمط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(DQ-S08-7). ويحدّث حالة المشترك مباشرة (DQ-F05-5). أما قراءته تدقيق كل المشتركين (DQ-F04-7) فصُحّحت في 1f0f0af: لا يقرأ إلا أحداث المنصة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db/static/010_rls.sql:83، T38)</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p>
        </w:tc>
        <w:tc>
          <w:tcPr>
            <w:tcW w:type="dxa" w:w="3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كل المخططات (db/static/020_roles_and_grants.sql:41-53) دون 29 عمودًا مقيّدًا (db/generated/tsql/006_sensitive_columns.sql:7-35)</w:t>
            </w:r>
          </w:p>
        </w:tc>
        <w:tc>
          <w:tcPr>
            <w:tcW w:type="dxa" w:w="2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قراءة لسجل المشتركين والوحدات والمشغّلين والربط (db/static/020_roles_and_grants.sql:55-63)</w:t>
            </w:r>
          </w:p>
        </w:tc>
        <w:tc>
          <w:tcPr>
            <w:tcW w:type="dxa" w:w="2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يخضع لـRLS ولا يملك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 الربط، فلا يرى اليوم أي صف مشترك، بل الصفوف العالمية فقط. لا يُنشأ له حساب حتى تُحسم حالة استعمال (DQ-S08-6)</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‎tp_migrator‎</w:t>
            </w:r>
          </w:p>
        </w:tc>
        <w:tc>
          <w:tcPr>
            <w:tcW w:type="dxa" w:w="3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فارغ (db/static/020_roles_and_grants.sql:9)</w:t>
            </w:r>
          </w:p>
        </w:tc>
        <w:tc>
          <w:tcPr>
            <w:tcW w:type="dxa" w:w="2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شيء</w:t>
            </w:r>
          </w:p>
        </w:tc>
        <w:tc>
          <w:tcPr>
            <w:tcW w:type="dxa" w:w="2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المقترح: حساب الترحيل عضو في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أثناء النشر فقط، لأن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ينشئ القاعدة والأدوار والمستخدمين والسياسات (db/deploy.sql:17-34). يُعطَّل خارج النافذة. أداة الترحيل بين الإصدارات قرار مفتوح (O-2 في docs/20-database-design.md:530)</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‎tp_auth_exec‎</w:t>
            </w:r>
          </w:p>
        </w:tc>
        <w:tc>
          <w:tcPr>
            <w:tcW w:type="dxa" w:w="3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المستخدم والمشترك، وتحديث المستخدم، وكتابة الجلسات ومحاولات الدخول والربط (db/static/020_roles_and_grants.sql:38-39، :59، :67-69)</w:t>
            </w:r>
          </w:p>
        </w:tc>
        <w:tc>
          <w:tcPr>
            <w:tcW w:type="dxa" w:w="2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تسجيل دخول</w:t>
            </w:r>
          </w:p>
        </w:tc>
        <w:tc>
          <w:tcPr>
            <w:tcW w:type="dxa" w:w="2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يحتاج قراءة </w:t>
            </w:r>
            <w:r>
              <w:rPr>
                <w:rFonts w:ascii="Courier New" w:cs="Courier New" w:eastAsia="Courier New" w:hAnsi="Courier New"/>
                <w:b w:val="false"/>
                <w:bCs w:val="false"/>
                <w:color w:val="1F2937"/>
                <w:sz w:val="16"/>
                <w:szCs w:val="16"/>
                <w:shd w:fill="F1F3F5" w:color="auto" w:val="clear"/>
                <w:rtl/>
              </w:rPr>
              <w:t xml:space="preserve">‎sec.UserRole‎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‎sec.Role‎</w:t>
            </w:r>
            <w:r>
              <w:rPr>
                <w:rFonts w:ascii="Arial" w:cs="Arial" w:eastAsia="Arial" w:hAnsi="Arial"/>
                <w:b w:val="false"/>
                <w:bCs w:val="false"/>
                <w:sz w:val="18"/>
                <w:szCs w:val="18"/>
                <w:rtl/>
              </w:rPr>
              <w:t xml:space="preserve"> إن اعتُمد DQ-F04-1. والقاعدة R6 تحصر منحه في هذه الجداول الخمسة ويشغّلها CI منذ e5ea45e (tools/dbgen/check_grants.py:81-87، tools/ci/db_ci.sh:49)؛ وصفها في رأس الملف ما زال قديمًا (§12)</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‎tp_support‎</w:t>
            </w:r>
          </w:p>
        </w:tc>
        <w:tc>
          <w:tcPr>
            <w:tcW w:type="dxa" w:w="3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منشآن (ADR 0004)</w:t>
            </w:r>
          </w:p>
        </w:tc>
        <w:tc>
          <w:tcPr>
            <w:tcW w:type="dxa" w:w="2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db/static/036 و037</w:t>
            </w:r>
          </w:p>
        </w:tc>
        <w:tc>
          <w:tcPr>
            <w:tcW w:type="dxa" w:w="2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ربط المهام وقائمة المشتركين والانتقالات والدعوة الأولى؛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مع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ربط الدعم فقط</w:t>
            </w:r>
          </w:p>
        </w:tc>
      </w:tr>
    </w:tbl>
    <w:p>
      <w:pPr>
        <w:bidi/>
        <w:spacing w:after="120" w:before="0"/>
      </w:pPr>
    </w:p>
    <w:p>
      <w:pPr>
        <w:pStyle w:val="Heading1"/>
        <w:bidi/>
      </w:pPr>
      <w:bookmarkStart w:name="_sec8" w:id="8"/>
      <w:r>
        <w:rPr>
          <w:rFonts w:ascii="Arial" w:cs="Arial" w:eastAsia="Arial" w:hAnsi="Arial"/>
          <w:b/>
          <w:bCs/>
          <w:color w:val="1F3A5F"/>
          <w:sz w:val="32"/>
          <w:szCs w:val="32"/>
          <w:rtl/>
        </w:rPr>
        <w:t xml:space="preserve">8. قاعدة ترتيب DENY</w:t>
      </w:r>
      <w:bookmarkEnd w:id="8"/>
    </w:p>
    <w:p>
      <w:pPr>
        <w:bidi/>
        <w:spacing w:after="110" w:before="0" w:line="312"/>
      </w:pPr>
      <w:r>
        <w:rPr>
          <w:rFonts w:ascii="Arial" w:cs="Arial" w:eastAsia="Arial" w:hAnsi="Arial"/>
          <w:b w:val="false"/>
          <w:bCs w:val="false"/>
          <w:sz w:val="21"/>
          <w:szCs w:val="21"/>
          <w:rtl/>
        </w:rPr>
        <w:t xml:space="preserve">ترتيب النشر في db/deploy.sql:27-34: </w:t>
      </w:r>
      <w:r>
        <w:rPr>
          <w:rFonts w:ascii="Courier New" w:cs="Courier New" w:eastAsia="Courier New" w:hAnsi="Courier New"/>
          <w:b w:val="false"/>
          <w:bCs w:val="false"/>
          <w:color w:val="1F2937"/>
          <w:sz w:val="18"/>
          <w:szCs w:val="18"/>
          <w:shd w:fill="F1F3F5" w:color="auto" w:val="clear"/>
          <w:rtl/>
        </w:rPr>
        <w:t xml:space="preserve">‎020‎</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‎005‎</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‎006‎</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‎010‎</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‎025‎</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‎050‎</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p>
    <w:p>
      <w:pPr>
        <w:bidi/>
        <w:spacing w:after="110" w:before="0" w:line="312"/>
      </w:pPr>
      <w:r>
        <w:rPr>
          <w:rFonts w:ascii="Arial" w:cs="Arial" w:eastAsia="Arial" w:hAnsi="Arial"/>
          <w:b w:val="false"/>
          <w:bCs w:val="false"/>
          <w:sz w:val="21"/>
          <w:szCs w:val="21"/>
          <w:rtl/>
        </w:rPr>
        <w:t xml:space="preserve">القاعدة كما يكتبها المستودع: منحة </w:t>
      </w:r>
      <w:r>
        <w:rPr>
          <w:rFonts w:ascii="Courier New" w:cs="Courier New" w:eastAsia="Courier New" w:hAnsi="Courier New"/>
          <w:b w:val="false"/>
          <w:bCs w:val="false"/>
          <w:color w:val="1F2937"/>
          <w:sz w:val="18"/>
          <w:szCs w:val="18"/>
          <w:shd w:fill="F1F3F5" w:color="auto" w:val="clear"/>
          <w:rtl/>
        </w:rPr>
        <w:t xml:space="preserve">‎GRANT‎</w:t>
      </w:r>
      <w:r>
        <w:rPr>
          <w:rFonts w:ascii="Arial" w:cs="Arial" w:eastAsia="Arial" w:hAnsi="Arial"/>
          <w:b w:val="false"/>
          <w:bCs w:val="false"/>
          <w:sz w:val="21"/>
          <w:szCs w:val="21"/>
          <w:rtl/>
        </w:rPr>
        <w:t xml:space="preserve"> لاحقة على الصلاحية نفسها تزيل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سابقًا، ومنحة على مستوى الجدول تزيل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على الأعمدة. لذلك يوضع كل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قد تزيله منح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لأنه يُنشر بعدها (db/static/020_roles_and_grants.sql:70-71، db/static/030_session_context.sql:234-236). </w:t>
      </w:r>
      <w:r>
        <w:rPr>
          <w:rFonts w:ascii="Arial" w:cs="Arial" w:eastAsia="Arial" w:hAnsi="Arial"/>
          <w:color w:val="2E9E44"/>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3"/>
        <w:gridCol w:w="4262"/>
        <w:gridCol w:w="893"/>
        <w:gridCol w:w="3816"/>
      </w:tblGrid>
      <w:tr>
        <w:trPr>
          <w:cantSplit/>
          <w:tblHeader/>
        </w:trPr>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موضع DENY</w:t>
            </w:r>
          </w:p>
        </w:tc>
        <w:tc>
          <w:tcPr>
            <w:tcW w:type="dxa" w:w="42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الأسطر</w:t>
            </w:r>
          </w:p>
        </w:tc>
        <w:tc>
          <w:tcPr>
            <w:tcW w:type="dxa" w:w="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آمن من منح 007؟</w:t>
            </w:r>
          </w:p>
        </w:tc>
        <w:tc>
          <w:tcPr>
            <w:tcW w:type="dxa" w:w="38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‎020‎</w:t>
            </w:r>
          </w:p>
        </w:tc>
        <w:tc>
          <w:tcPr>
            <w:tcW w:type="dxa" w:w="4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db/static/020_roles_and_grants.sql:55، :60، :62-63، :65</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8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لا يمنح هذه الصلاحيات لهذه الأدوار</w:t>
            </w:r>
          </w:p>
        </w:tc>
      </w:tr>
      <w:tr>
        <w:trPr>
          <w:cantSplit/>
        </w:trPr>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‎005‎</w:t>
            </w:r>
          </w:p>
        </w:tc>
        <w:tc>
          <w:tcPr>
            <w:tcW w:type="dxa" w:w="4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db/generated/tsql/005_delete_grants.sql:44-50</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8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يمنح القراءة والإدراج فقط على جداول الإضافة</w:t>
            </w:r>
          </w:p>
        </w:tc>
      </w:tr>
      <w:tr>
        <w:trPr>
          <w:cantSplit/>
        </w:trPr>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‎006‎</w:t>
            </w:r>
          </w:p>
        </w:tc>
        <w:tc>
          <w:tcPr>
            <w:tcW w:type="dxa" w:w="4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db/generated/tsql/006_sensitive_columns.sql:7-35</w:t>
            </w:r>
          </w:p>
        </w:tc>
        <w:tc>
          <w:tcPr>
            <w:tcW w:type="dxa" w:w="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8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لا يمنح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شيئًا، ومنحته على مستوى المخطط لا تزيل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الأعمدة</w:t>
            </w:r>
          </w:p>
        </w:tc>
      </w:tr>
      <w:tr>
        <w:trPr>
          <w:cantSplit/>
        </w:trPr>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‎030‎</w:t>
            </w:r>
          </w:p>
        </w:tc>
        <w:tc>
          <w:tcPr>
            <w:tcW w:type="dxa" w:w="4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db/static/030_session_context.sql:237-239</w:t>
            </w:r>
          </w:p>
        </w:tc>
        <w:tc>
          <w:tcPr>
            <w:tcW w:type="dxa" w:w="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يجب أن يبقى بعد 007</w:t>
            </w:r>
          </w:p>
        </w:tc>
        <w:tc>
          <w:tcPr>
            <w:tcW w:type="dxa" w:w="38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يمنح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القراءة على </w:t>
            </w: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والإدراج والتحديث على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(db/generated/tsql/007_table_grants.sql:24، :40)</w:t>
            </w:r>
          </w:p>
        </w:tc>
      </w:tr>
    </w:tbl>
    <w:p>
      <w:pPr>
        <w:bidi/>
        <w:spacing w:after="120" w:before="0"/>
      </w:pPr>
    </w:p>
    <w:p>
      <w:pPr>
        <w:bidi/>
        <w:spacing w:after="110" w:before="0" w:line="312"/>
      </w:pPr>
      <w:r>
        <w:rPr>
          <w:rFonts w:ascii="Arial" w:cs="Arial" w:eastAsia="Arial" w:hAnsi="Arial"/>
          <w:b w:val="false"/>
          <w:bCs w:val="false"/>
          <w:sz w:val="21"/>
          <w:szCs w:val="21"/>
          <w:rtl/>
        </w:rPr>
        <w:t xml:space="preserve">القواعد المقترحة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كل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جديد على صلاحية يمنحها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لدور ما يوضع في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أو في ملف يُنشر بعده. ومنها المقترحات </w:t>
      </w:r>
      <w:r>
        <w:rPr>
          <w:rFonts w:ascii="Courier New" w:cs="Courier New" w:eastAsia="Courier New" w:hAnsi="Courier New"/>
          <w:b w:val="false"/>
          <w:bCs w:val="false"/>
          <w:color w:val="1F2937"/>
          <w:sz w:val="18"/>
          <w:szCs w:val="18"/>
          <w:shd w:fill="F1F3F5" w:color="auto" w:val="clear"/>
          <w:rtl/>
        </w:rPr>
        <w:t xml:space="preserve">‎DQ-F05-5‎</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‎DQ-S08-7‎</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يُشغَّل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وحده أبدًا، بل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كاملًا، وإلا اختفت محظورات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يُضاف فحص ثابت يرفض أي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في ملف يسبق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على ما يمنحه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‎check_grants.py‎</w:t>
      </w:r>
      <w:r>
        <w:rPr>
          <w:rFonts w:ascii="Arial" w:cs="Arial" w:eastAsia="Arial" w:hAnsi="Arial"/>
          <w:b w:val="false"/>
          <w:bCs w:val="false"/>
          <w:sz w:val="21"/>
          <w:szCs w:val="21"/>
          <w:rtl/>
        </w:rPr>
        <w:t xml:space="preserve"> الذي يشغّله CI في الخطوة 3 منذ e5ea45e (tools/ci/db_ci.sh:49).</w:t>
      </w:r>
    </w:p>
    <w:p>
      <w:pPr>
        <w:pStyle w:val="ListParagraph"/>
        <w:numPr>
          <w:ilvl w:val="0"/>
          <w:numId w:val="3"/>
        </w:numPr>
        <w:bidi/>
        <w:spacing w:after="70" w:before="0" w:line="300"/>
      </w:pPr>
      <w:r>
        <w:rPr>
          <w:rFonts w:ascii="Arial" w:cs="Arial" w:eastAsia="Arial" w:hAnsi="Arial"/>
          <w:b w:val="false"/>
          <w:bCs w:val="false"/>
          <w:sz w:val="21"/>
          <w:szCs w:val="21"/>
          <w:rtl/>
        </w:rPr>
        <w:t xml:space="preserve">الحارس الفعلي اليوم هو الاختبار T35 (db/tests/tenant_isolation_tests.sql:524-544)، ويغطي محظورات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الثلاثة فقط.</w:t>
      </w:r>
    </w:p>
    <w:p>
      <w:pPr>
        <w:bidi/>
        <w:spacing w:after="60" w:before="0"/>
      </w:pPr>
    </w:p>
    <w:p>
      <w:pPr>
        <w:pStyle w:val="Heading1"/>
        <w:bidi/>
      </w:pPr>
      <w:bookmarkStart w:name="_sec9" w:id="9"/>
      <w:r>
        <w:rPr>
          <w:rFonts w:ascii="Arial" w:cs="Arial" w:eastAsia="Arial" w:hAnsi="Arial"/>
          <w:b/>
          <w:bCs/>
          <w:color w:val="1F3A5F"/>
          <w:sz w:val="32"/>
          <w:szCs w:val="32"/>
          <w:rtl/>
        </w:rPr>
        <w:t xml:space="preserve">9. حساب sa والوصول الطارئ </w:t>
      </w:r>
      <w:r>
        <w:rPr>
          <w:rFonts w:ascii="Arial" w:cs="Arial" w:eastAsia="Arial" w:hAnsi="Arial"/>
          <w:color w:val="E0A800"/>
          <w:sz w:val="32"/>
          <w:szCs w:val="32"/>
          <w:rtl/>
        </w:rPr>
        <w:t xml:space="preserve">●</w:t>
      </w:r>
      <w:bookmarkEnd w:id="9"/>
    </w:p>
    <w:p>
      <w:pPr>
        <w:bidi/>
        <w:spacing w:after="110" w:before="0" w:line="312"/>
      </w:pPr>
      <w:r>
        <w:rPr>
          <w:rFonts w:ascii="Arial" w:cs="Arial" w:eastAsia="Arial" w:hAnsi="Arial"/>
          <w:b w:val="false"/>
          <w:bCs w:val="false"/>
          <w:sz w:val="21"/>
          <w:szCs w:val="21"/>
          <w:rtl/>
        </w:rPr>
        <w:t xml:space="preserve">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يُضبط بكلمة عشوائية عند التثبيت، ثم يُنشأ حساب شخصي لكل مدير وحساب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ثم يُعطَّل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ويُعاد تسميته. لا يُستعمل في أي سكربت إنتاج، فيُضبط </w:t>
      </w:r>
      <w:r>
        <w:rPr>
          <w:rFonts w:ascii="Courier New" w:cs="Courier New" w:eastAsia="Courier New" w:hAnsi="Courier New"/>
          <w:b w:val="false"/>
          <w:bCs w:val="false"/>
          <w:color w:val="1F2937"/>
          <w:sz w:val="18"/>
          <w:szCs w:val="18"/>
          <w:shd w:fill="F1F3F5" w:color="auto" w:val="clear"/>
          <w:rtl/>
        </w:rPr>
        <w:t xml:space="preserve">‎SQL_USER‎</w:t>
      </w:r>
      <w:r>
        <w:rPr>
          <w:rFonts w:ascii="Arial" w:cs="Arial" w:eastAsia="Arial" w:hAnsi="Arial"/>
          <w:b w:val="false"/>
          <w:bCs w:val="false"/>
          <w:sz w:val="21"/>
          <w:szCs w:val="21"/>
          <w:rtl/>
        </w:rPr>
        <w:t xml:space="preserve"> صراحة عند النشر بدل القيمة الافتراضية (tools/deploy/deploy.sh:17).</w:t>
      </w:r>
    </w:p>
    <w:p>
      <w:pPr>
        <w:pStyle w:val="ListParagraph"/>
        <w:numPr>
          <w:ilvl w:val="0"/>
          <w:numId w:val="2"/>
        </w:numPr>
        <w:bidi/>
        <w:spacing w:after="70" w:before="0" w:line="300"/>
      </w:pPr>
      <w:r>
        <w:rPr>
          <w:rFonts w:ascii="Arial" w:cs="Arial" w:eastAsia="Arial" w:hAnsi="Arial"/>
          <w:b w:val="false"/>
          <w:bCs w:val="false"/>
          <w:sz w:val="21"/>
          <w:szCs w:val="21"/>
          <w:rtl/>
        </w:rPr>
        <w:t xml:space="preserve">يبقى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في CI لأنه حاوية مؤقتة (tools/ci/db_ci.sh:21).</w:t>
      </w:r>
    </w:p>
    <w:p>
      <w:pPr>
        <w:bidi/>
        <w:spacing w:after="60" w:before="0"/>
      </w:pPr>
    </w:p>
    <w:p>
      <w:pPr>
        <w:bidi/>
        <w:spacing w:after="110" w:before="0" w:line="312"/>
      </w:pPr>
      <w:r>
        <w:rPr>
          <w:rFonts w:ascii="Arial" w:cs="Arial" w:eastAsia="Arial" w:hAnsi="Arial"/>
          <w:b w:val="false"/>
          <w:bCs w:val="false"/>
          <w:sz w:val="21"/>
          <w:szCs w:val="21"/>
          <w:rtl/>
        </w:rPr>
        <w:t xml:space="preserve">الوصول الطارئ:</w:t>
      </w:r>
    </w:p>
    <w:p>
      <w:pPr>
        <w:pStyle w:val="ListParagraph"/>
        <w:numPr>
          <w:ilvl w:val="0"/>
          <w:numId w:val="4"/>
        </w:numPr>
        <w:bidi/>
        <w:spacing w:after="70" w:before="0" w:line="300"/>
      </w:pPr>
      <w:r>
        <w:rPr>
          <w:rFonts w:ascii="Arial" w:cs="Arial" w:eastAsia="Arial" w:hAnsi="Arial"/>
          <w:b w:val="false"/>
          <w:bCs w:val="false"/>
          <w:sz w:val="21"/>
          <w:szCs w:val="21"/>
          <w:rtl/>
        </w:rPr>
        <w:t xml:space="preserve">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عضو في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معطّل في الأحوال العادية، وسره مقسوم بين أمينين.</w:t>
      </w:r>
    </w:p>
    <w:p>
      <w:pPr>
        <w:pStyle w:val="ListParagraph"/>
        <w:numPr>
          <w:ilvl w:val="0"/>
          <w:numId w:val="4"/>
        </w:numPr>
        <w:bidi/>
        <w:spacing w:after="70" w:before="0" w:line="300"/>
      </w:pPr>
      <w:r>
        <w:rPr>
          <w:rFonts w:ascii="Arial" w:cs="Arial" w:eastAsia="Arial" w:hAnsi="Arial"/>
          <w:b w:val="false"/>
          <w:bCs w:val="false"/>
          <w:sz w:val="21"/>
          <w:szCs w:val="21"/>
          <w:rtl/>
        </w:rPr>
        <w:t xml:space="preserve">شروط فتحه: حادث مسجّل، وشخصان حاضران، وموافقة مالك المنتج أو من ينوب عنه.</w:t>
      </w:r>
    </w:p>
    <w:p>
      <w:pPr>
        <w:pStyle w:val="ListParagraph"/>
        <w:numPr>
          <w:ilvl w:val="0"/>
          <w:numId w:val="4"/>
        </w:numPr>
        <w:bidi/>
        <w:spacing w:after="70" w:before="0" w:line="300"/>
      </w:pPr>
      <w:r>
        <w:rPr>
          <w:rFonts w:ascii="Arial" w:cs="Arial" w:eastAsia="Arial" w:hAnsi="Arial"/>
          <w:b w:val="false"/>
          <w:bCs w:val="false"/>
          <w:sz w:val="21"/>
          <w:szCs w:val="21"/>
          <w:rtl/>
        </w:rPr>
        <w:t xml:space="preserve">خطوات الاستعمال: تفعيل الحساب من حساب مدير شخصي أو من طرفية الخادم، ثم العمل، ثم التعطيل، ثم تدوير السر، ثم مراجعة سجل التدقيق خلال 24 ساعة.</w:t>
      </w:r>
    </w:p>
    <w:p>
      <w:pPr>
        <w:pStyle w:val="ListParagraph"/>
        <w:numPr>
          <w:ilvl w:val="0"/>
          <w:numId w:val="4"/>
        </w:numPr>
        <w:bidi/>
        <w:spacing w:after="70" w:before="0" w:line="300"/>
      </w:pPr>
      <w:r>
        <w:rPr>
          <w:rFonts w:ascii="Arial" w:cs="Arial" w:eastAsia="Arial" w:hAnsi="Arial"/>
          <w:b w:val="false"/>
          <w:bCs w:val="false"/>
          <w:sz w:val="21"/>
          <w:szCs w:val="21"/>
          <w:rtl/>
        </w:rPr>
        <w:t xml:space="preserve">من يملك صلاحية الجذر على خادم Ubuntu يملك عمليًا القاعدة كلها، لأن أدوات SQL Server على Linux تسمح له بإعادة ضبط حساب المدير. يُتحقق من هذا السلوك ويُضبط الوصول إلى </w:t>
      </w:r>
      <w:r>
        <w:rPr>
          <w:rFonts w:ascii="Courier New" w:cs="Courier New" w:eastAsia="Courier New" w:hAnsi="Courier New"/>
          <w:b w:val="false"/>
          <w:bCs w:val="false"/>
          <w:color w:val="1F2937"/>
          <w:sz w:val="18"/>
          <w:szCs w:val="18"/>
          <w:shd w:fill="F1F3F5" w:color="auto" w:val="clear"/>
          <w:rtl/>
        </w:rPr>
        <w:t xml:space="preserve">‎sudo‎</w:t>
      </w:r>
      <w:r>
        <w:rPr>
          <w:rFonts w:ascii="Arial" w:cs="Arial" w:eastAsia="Arial" w:hAnsi="Arial"/>
          <w:b w:val="false"/>
          <w:bCs w:val="false"/>
          <w:sz w:val="21"/>
          <w:szCs w:val="21"/>
          <w:rtl/>
        </w:rPr>
        <w:t xml:space="preserve"> في DOC-S10.</w:t>
      </w:r>
    </w:p>
    <w:p>
      <w:pPr>
        <w:pStyle w:val="ListParagraph"/>
        <w:numPr>
          <w:ilvl w:val="0"/>
          <w:numId w:val="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يستطيعان تعديل سياسات RLS أو تعطيلها، فلا يحمي العزل منهما. ما يحمي الأعمدة المقيّدة منهما أن المفتاح الرئيسي خارج يد مدير القاعدة (docs/10-detailed-analysis/10-m0-m1-platform-organization.md:583؛ DOC-S02).</w:t>
      </w:r>
    </w:p>
    <w:p>
      <w:pPr>
        <w:bidi/>
        <w:spacing w:after="60" w:before="0"/>
      </w:pPr>
    </w:p>
    <w:p>
      <w:pPr>
        <w:pStyle w:val="Heading1"/>
        <w:bidi/>
      </w:pPr>
      <w:bookmarkStart w:name="_sec10" w:id="10"/>
      <w:r>
        <w:rPr>
          <w:rFonts w:ascii="Arial" w:cs="Arial" w:eastAsia="Arial" w:hAnsi="Arial"/>
          <w:b/>
          <w:bCs/>
          <w:color w:val="1F3A5F"/>
          <w:sz w:val="32"/>
          <w:szCs w:val="32"/>
          <w:rtl/>
        </w:rPr>
        <w:t xml:space="preserve">10. تدقيق الوصول المميّز </w:t>
      </w:r>
      <w:r>
        <w:rPr>
          <w:rFonts w:ascii="Arial" w:cs="Arial" w:eastAsia="Arial" w:hAnsi="Arial"/>
          <w:color w:val="E0A800"/>
          <w:sz w:val="32"/>
          <w:szCs w:val="32"/>
          <w:rtl/>
        </w:rPr>
        <w:t xml:space="preserve">●</w:t>
      </w:r>
      <w:bookmarkEnd w:id="10"/>
    </w:p>
    <w:p>
      <w:pPr>
        <w:pStyle w:val="ListParagraph"/>
        <w:numPr>
          <w:ilvl w:val="0"/>
          <w:numId w:val="2"/>
        </w:numPr>
        <w:bidi/>
        <w:spacing w:after="70" w:before="0" w:line="300"/>
      </w:pPr>
      <w:r>
        <w:rPr>
          <w:rFonts w:ascii="Arial" w:cs="Arial" w:eastAsia="Arial" w:hAnsi="Arial"/>
          <w:b w:val="false"/>
          <w:bCs w:val="false"/>
          <w:sz w:val="21"/>
          <w:szCs w:val="21"/>
          <w:rtl/>
        </w:rPr>
        <w:t xml:space="preserve">سجل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لأحداث التطبيق (BR-PLT-009). أما ما يجري على الخادم بالحسابات المميّزة فيُسجَّل بتدقيق SQL Server نفسه (SQL Server Audit) في ملف على الخادم، ويُنسخ فورًا خارجه (DOC-S12).</w:t>
      </w:r>
    </w:p>
    <w:p>
      <w:pPr>
        <w:pStyle w:val="ListParagraph"/>
        <w:numPr>
          <w:ilvl w:val="0"/>
          <w:numId w:val="2"/>
        </w:numPr>
        <w:bidi/>
        <w:spacing w:after="70" w:before="0" w:line="300"/>
      </w:pPr>
      <w:r>
        <w:rPr>
          <w:rFonts w:ascii="Arial" w:cs="Arial" w:eastAsia="Arial" w:hAnsi="Arial"/>
          <w:b w:val="false"/>
          <w:bCs w:val="false"/>
          <w:sz w:val="21"/>
          <w:szCs w:val="21"/>
          <w:rtl/>
        </w:rPr>
        <w:t xml:space="preserve">مجموعات الأحداث المقترحة: </w:t>
      </w:r>
      <w:r>
        <w:rPr>
          <w:rFonts w:ascii="Courier New" w:cs="Courier New" w:eastAsia="Courier New" w:hAnsi="Courier New"/>
          <w:b w:val="false"/>
          <w:bCs w:val="false"/>
          <w:color w:val="1F2937"/>
          <w:sz w:val="18"/>
          <w:szCs w:val="18"/>
          <w:shd w:fill="F1F3F5" w:color="auto" w:val="clear"/>
          <w:rtl/>
        </w:rPr>
        <w:t xml:space="preserve">‎SUCCESSFUL_LOGIN_GROUP‎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‎FAILED_LOGIN_GROUP‎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‎LOGIN_CHANGE_PASSWORD_GROUP‎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‎SERVER_ROLE_MEMBER_CHANGE_GROUP‎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‎SERVER_PRINCIPAL_CHANGE_GROUP‎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‎SERVER_PERMISSION_CHANGE_GROUP‎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‎DATABASE_ROLE_MEMBER_CHANGE_GROUP‎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‎DATABASE_PRINCIPAL_CHANGE_GROUP‎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‎DATABASE_PERMISSION_CHANGE_GROUP‎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‎SCHEMA_OBJECT_PERMISSION_CHANGE_GROUP‎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‎SCHEMA_OBJECT_CHANGE_GROUP‎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‎AUDIT_CHANGE_GROUP‎</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تسجيل دخول حسابات الخدمة الناجح يُستثنى من الملف لكثرته، ويُسجَّل فشلها.</w:t>
      </w:r>
    </w:p>
    <w:p>
      <w:pPr>
        <w:pStyle w:val="ListParagraph"/>
        <w:numPr>
          <w:ilvl w:val="0"/>
          <w:numId w:val="2"/>
        </w:numPr>
        <w:bidi/>
        <w:spacing w:after="70" w:before="0" w:line="300"/>
      </w:pPr>
      <w:r>
        <w:rPr>
          <w:rFonts w:ascii="Arial" w:cs="Arial" w:eastAsia="Arial" w:hAnsi="Arial"/>
          <w:b w:val="false"/>
          <w:bCs w:val="false"/>
          <w:sz w:val="21"/>
          <w:szCs w:val="21"/>
          <w:rtl/>
        </w:rPr>
        <w:t xml:space="preserve">تنبيه فوري عند: أي دخول بحساب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أو تفعيل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أو تغيير منحة أو سياسة أمن خارج نافذة نشر، أو دخول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خارج النافذة.</w:t>
      </w:r>
    </w:p>
    <w:p>
      <w:pPr>
        <w:pStyle w:val="ListParagraph"/>
        <w:numPr>
          <w:ilvl w:val="0"/>
          <w:numId w:val="2"/>
        </w:numPr>
        <w:bidi/>
        <w:spacing w:after="70" w:before="0" w:line="300"/>
      </w:pPr>
      <w:r>
        <w:rPr>
          <w:rFonts w:ascii="Arial" w:cs="Arial" w:eastAsia="Arial" w:hAnsi="Arial"/>
          <w:b w:val="false"/>
          <w:bCs w:val="false"/>
          <w:sz w:val="21"/>
          <w:szCs w:val="21"/>
          <w:rtl/>
        </w:rPr>
        <w:t xml:space="preserve">مراجعة شهرية لقائمة الحسابات وأعضاء الأدوار يوقّعها مسؤول الأمن.</w:t>
      </w:r>
    </w:p>
    <w:p>
      <w:pPr>
        <w:bidi/>
        <w:spacing w:after="60" w:before="0"/>
      </w:pPr>
    </w:p>
    <w:p>
      <w:pPr>
        <w:pStyle w:val="Heading1"/>
        <w:bidi/>
      </w:pPr>
      <w:bookmarkStart w:name="_sec11" w:id="11"/>
      <w:r>
        <w:rPr>
          <w:rFonts w:ascii="Arial" w:cs="Arial" w:eastAsia="Arial" w:hAnsi="Arial"/>
          <w:b/>
          <w:bCs/>
          <w:color w:val="1F3A5F"/>
          <w:sz w:val="32"/>
          <w:szCs w:val="32"/>
          <w:rtl/>
        </w:rPr>
        <w:t xml:space="preserve">11. القرارات المطلوبة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79"/>
        <w:gridCol w:w="2632"/>
        <w:gridCol w:w="2630"/>
        <w:gridCol w:w="1479"/>
        <w:gridCol w:w="1644"/>
      </w:tblGrid>
      <w:tr>
        <w:trPr>
          <w:cantSplit/>
          <w:tblHeader/>
        </w:trPr>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6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الحسابات وأسماؤها وأدوارها؟</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الجدول في §3: حساب لكل عملية، بلا حساب مشترك</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قاعدة البيانات مع مسؤول الأمن</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اتصال للتطبيق في S0</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DQ-S08-2</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تُصادَق الحسابات على Linux؟</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SQL بكلمات عشوائية طويلة واتصال مشفّر</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DQ-S08-3</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تُحفظ أسرار طبقة التطبيق؟</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أسرار نظام التشغيل لكل عملية، ويُحسم شكله مع نظام تشغيل طبقة التطبيق</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الأول للتطبيق</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DQ-S08-4</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دورية التدوير وطريقته؟</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لحسابات الخدمة والمديرين، بحسابين متناوبين لكل خدمة</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DQ-S08-5</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يجري نشر الإنتاج؟</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على الخادم عبر SSH بحساب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المفعّل خلال النافذة فقط؛ لا كلمة مرور قاعدة في GitHub، ومفتاح SSH للنشر وحده في بيئة محمية (ينسجم مع DOC-B11 §9)</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(DOC-B11)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على VPS</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DQ-S08-6</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غرض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حساب له حتى تُحسم حالة استعمال؛ تقارير المشترك تمر بالتطبيق بربط عادي</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معماري البيانات</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S5</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DQ-S08-7</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يُحجب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للمشغّلين عن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بـ</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بعد 007 وإجراء دخول للمشغّل داخل القاعدة</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مالك DOC-F03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في S0</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DQ-S08-8</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يبقى حذف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يُنزع الحذف، أو يُكتب أثر دائم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‎usp_StartSession‎</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DQ-S08-9</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سياسة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والطوارئ؟</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تعطيل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وإعادة تسميته، وحساب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بسر مقسوم بين أمينين</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قاعدة البيانات مع مالك المنتج</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VPS</w:t>
            </w:r>
          </w:p>
        </w:tc>
      </w:tr>
      <w:tr>
        <w:trPr>
          <w:cantSplit/>
        </w:trPr>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DQ-S08-10</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الذي يدققه SQL Server وأين يُحفظ؟</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المجموعات في §10، وملف يُنسخ خارج الخادم</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(DOC-S12)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VPS</w:t>
            </w:r>
          </w:p>
        </w:tc>
      </w:tr>
      <w:tr>
        <w:trPr>
          <w:cantSplit/>
        </w:trPr>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تُحرس قاعدة ترتيب DENY؟</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ثابت جديد، وتصحيح R6، وتشغيل </w:t>
            </w:r>
            <w:r>
              <w:rPr>
                <w:rFonts w:ascii="Courier New" w:cs="Courier New" w:eastAsia="Courier New" w:hAnsi="Courier New"/>
                <w:b w:val="false"/>
                <w:bCs w:val="false"/>
                <w:color w:val="1F2937"/>
                <w:sz w:val="16"/>
                <w:szCs w:val="16"/>
                <w:shd w:fill="F1F3F5" w:color="auto" w:val="clear"/>
                <w:rtl/>
              </w:rPr>
              <w:t xml:space="preserve">‎check_grants.py‎</w:t>
            </w:r>
            <w:r>
              <w:rPr>
                <w:rFonts w:ascii="Arial" w:cs="Arial" w:eastAsia="Arial" w:hAnsi="Arial"/>
                <w:b w:val="false"/>
                <w:bCs w:val="false"/>
                <w:sz w:val="18"/>
                <w:szCs w:val="18"/>
                <w:rtl/>
              </w:rPr>
              <w:t xml:space="preserve"> في CI</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تغيير في المنح</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12. تعارضات وفجوات في المصادر</w:t>
      </w:r>
      <w:bookmarkEnd w:id="12"/>
    </w:p>
    <w:p>
      <w:pPr>
        <w:pStyle w:val="ListParagraph"/>
        <w:numPr>
          <w:ilvl w:val="0"/>
          <w:numId w:val="5"/>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(e5ea45e): القاعدة R6 في tools/dbgen/check_grants.py:81-87 تقبل الجداول الخمسة التي يمنحها 020 لـ</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(db/static/020_roles_and_grants.sql:38-39، :59، :67-69)، والسكربت يمر ويشغّله CI في الخطوة 3 قبل النشر (tools/ci/db_ci.sh:47-49)، كما تقول docs/20-database-design.md:452. بقي وصف R6 في رأس الملف (tools/dbgen/check_grants.py:10) يقول إن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يملك القراءة على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فقط.</w:t>
      </w:r>
    </w:p>
    <w:p>
      <w:pPr>
        <w:pStyle w:val="ListParagraph"/>
        <w:numPr>
          <w:ilvl w:val="0"/>
          <w:numId w:val="5"/>
        </w:numPr>
        <w:bidi/>
        <w:spacing w:after="70" w:before="0" w:line="300"/>
      </w:pPr>
      <w:r>
        <w:rPr>
          <w:rFonts w:ascii="Arial" w:cs="Arial" w:eastAsia="Arial" w:hAnsi="Arial"/>
          <w:b w:val="false"/>
          <w:bCs w:val="false"/>
          <w:sz w:val="21"/>
          <w:szCs w:val="21"/>
          <w:rtl/>
        </w:rPr>
        <w:t xml:space="preserve">db/static/020_roles_and_grants.sql:9 يصف </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بأنه «مالك مخطط النشر»، والمخططات يملكها </w:t>
      </w:r>
      <w:r>
        <w:rPr>
          <w:rFonts w:ascii="Courier New" w:cs="Courier New" w:eastAsia="Courier New" w:hAnsi="Courier New"/>
          <w:b w:val="false"/>
          <w:bCs w:val="false"/>
          <w:color w:val="1F2937"/>
          <w:sz w:val="18"/>
          <w:szCs w:val="18"/>
          <w:shd w:fill="F1F3F5" w:color="auto" w:val="clear"/>
          <w:rtl/>
        </w:rPr>
        <w:t xml:space="preserve">‎dbo‎</w:t>
      </w:r>
      <w:r>
        <w:rPr>
          <w:rFonts w:ascii="Arial" w:cs="Arial" w:eastAsia="Arial" w:hAnsi="Arial"/>
          <w:b w:val="false"/>
          <w:bCs w:val="false"/>
          <w:sz w:val="21"/>
          <w:szCs w:val="21"/>
          <w:rtl/>
        </w:rPr>
        <w:t xml:space="preserve"> (db/generated/tsql/000_schemas.sql:6-45) والدور بلا منح.</w:t>
      </w:r>
    </w:p>
    <w:p>
      <w:pPr>
        <w:pStyle w:val="ListParagraph"/>
        <w:numPr>
          <w:ilvl w:val="0"/>
          <w:numId w:val="5"/>
        </w:numPr>
        <w:bidi/>
        <w:spacing w:after="70" w:before="0" w:line="300"/>
      </w:pPr>
      <w:r>
        <w:rPr>
          <w:rFonts w:ascii="Arial" w:cs="Arial" w:eastAsia="Arial" w:hAnsi="Arial"/>
          <w:b w:val="false"/>
          <w:bCs w:val="false"/>
          <w:sz w:val="21"/>
          <w:szCs w:val="21"/>
          <w:rtl/>
        </w:rPr>
        <w:t xml:space="preserve">docs/20-database-design.md:267 ما زال يصف منح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قبل 1944f8c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فقط»)، والمنفّذ يمنح الإجراءات الأربعة (db/static/030_session_context.sql:229-232). صف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في :269 صُحّح (التفصيل في DOC-F04 §9).</w:t>
      </w:r>
    </w:p>
    <w:p>
      <w:pPr>
        <w:pStyle w:val="ListParagraph"/>
        <w:numPr>
          <w:ilvl w:val="0"/>
          <w:numId w:val="5"/>
        </w:numPr>
        <w:bidi/>
        <w:spacing w:after="70" w:before="0" w:line="300"/>
      </w:pPr>
      <w:r>
        <w:rPr>
          <w:rFonts w:ascii="Arial" w:cs="Arial" w:eastAsia="Arial" w:hAnsi="Arial"/>
          <w:b w:val="false"/>
          <w:bCs w:val="false"/>
          <w:sz w:val="21"/>
          <w:szCs w:val="21"/>
          <w:rtl/>
        </w:rPr>
        <w:t xml:space="preserve">docs/21-data-dictionary.md:345 يقول إن الأثر الدائم لمحاولات الدخول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والإجراء يكتبها في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فقط (db/static/030_session_context.sql:124-129)،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يستطيع حذفها (db/generated/tsql/005_delete_grants.sql:11).</w:t>
      </w:r>
    </w:p>
    <w:p>
      <w:pPr>
        <w:pStyle w:val="ListParagraph"/>
        <w:numPr>
          <w:ilvl w:val="0"/>
          <w:numId w:val="5"/>
        </w:numPr>
        <w:bidi/>
        <w:spacing w:after="70" w:before="0" w:line="300"/>
      </w:pPr>
      <w:r>
        <w:rPr>
          <w:rFonts w:ascii="Arial" w:cs="Arial" w:eastAsia="Arial" w:hAnsi="Arial"/>
          <w:b w:val="false"/>
          <w:bCs w:val="false"/>
          <w:sz w:val="21"/>
          <w:szCs w:val="21"/>
          <w:rtl/>
        </w:rPr>
        <w:t xml:space="preserve">db/deploy.sql:9 يمرر كلمة المرور في سطر الأوامر في مثاله، وهذا يخالف القاعدة في §5.</w:t>
      </w:r>
    </w:p>
    <w:p>
      <w:pPr>
        <w:bidi/>
        <w:spacing w:after="60" w:before="0"/>
      </w:pPr>
    </w:p>
    <w:p>
      <w:pPr>
        <w:pStyle w:val="Heading1"/>
        <w:bidi/>
      </w:pPr>
      <w:bookmarkStart w:name="_sec13" w:id="13"/>
      <w:r>
        <w:rPr>
          <w:rFonts w:ascii="Arial" w:cs="Arial" w:eastAsia="Arial" w:hAnsi="Arial"/>
          <w:b/>
          <w:bCs/>
          <w:color w:val="1F3A5F"/>
          <w:sz w:val="32"/>
          <w:szCs w:val="32"/>
          <w:rtl/>
        </w:rPr>
        <w:t xml:space="preserve">13. التتبع</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2"/>
        <w:gridCol w:w="2167"/>
        <w:gridCol w:w="6505"/>
      </w:tblGrid>
      <w:tr>
        <w:trPr>
          <w:cantSplit/>
          <w:tblHeader/>
        </w:trPr>
        <w:tc>
          <w:tcPr>
            <w:tcW w:type="dxa" w:w="1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1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و§7</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أدوار القاعدة، C-2 وC-3 وC-4 (20-database-design)</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db/static/020_roles_and_grants.sql:5-11؛ docs/20-database-design.md:264-271</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حساب العامل</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DQ-F04-4، FR-PLT-044</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§5</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حساب الدعم</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BR-PLT-017، DQ-F04-6</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§6.2</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O-08 (erd_open_items)</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 tools/deploy/deploy.sh:10-11</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قاعدة «لا أسرار في النماذج»</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docs/10-detailed-analysis/10-m0-m1-platform-organization.md:624؛ docs/20-database-design.md:220</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صف </w:t>
            </w:r>
            <w:r>
              <w:rPr>
                <w:rFonts w:ascii="Courier New" w:cs="Courier New" w:eastAsia="Courier New" w:hAnsi="Courier New"/>
                <w:b w:val="false"/>
                <w:bCs w:val="false"/>
                <w:color w:val="1F2937"/>
                <w:sz w:val="16"/>
                <w:szCs w:val="16"/>
                <w:shd w:fill="F1F3F5" w:color="auto" w:val="clear"/>
                <w:rtl/>
              </w:rPr>
              <w:t xml:space="preserve">‎tp_app‎</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O-17 وO-24 (erd_open_items)، ADR 0002</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db/static/030_session_context.sql:229-239؛ docs/adr/0002-login-and-session-bound-context.md:24</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صف </w:t>
            </w:r>
            <w:r>
              <w:rPr>
                <w:rFonts w:ascii="Courier New" w:cs="Courier New" w:eastAsia="Courier New" w:hAnsi="Courier New"/>
                <w:b w:val="false"/>
                <w:bCs w:val="false"/>
                <w:color w:val="1F2937"/>
                <w:sz w:val="16"/>
                <w:szCs w:val="16"/>
                <w:shd w:fill="F1F3F5" w:color="auto" w:val="clear"/>
                <w:rtl/>
              </w:rPr>
              <w:t xml:space="preserve">‎tp_migrator‎</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(20-database-design)</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docs/20-database-design.md:530</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ترتيب DENY</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db/static/020_roles_and_grants.sql:70-71؛ db/static/030_session_context.sql:234-239؛ db/deploy.sql:27-34</w:t>
            </w:r>
          </w:p>
        </w:tc>
      </w:tr>
      <w:tr>
        <w:trPr>
          <w:cantSplit/>
        </w:trPr>
        <w:tc>
          <w:tcPr>
            <w:tcW w:type="dxa" w:w="1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الفصل بين الأدوار: مدير القاعدة لا يملك المفتاح الرئيسي</w:t>
            </w:r>
          </w:p>
        </w:tc>
        <w:tc>
          <w:tcPr>
            <w:tcW w:type="dxa" w:w="6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docs/10-detailed-analysis/10-m0-m1-platform-organization.md:583</w:t>
            </w:r>
          </w:p>
        </w:tc>
      </w:tr>
      <w:tr>
        <w:trPr>
          <w:cantSplit/>
        </w:trPr>
        <w:tc>
          <w:tcPr>
            <w:tcW w:type="dxa" w:w="1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w:t>
            </w:r>
          </w:p>
        </w:tc>
        <w:tc>
          <w:tcPr>
            <w:tcW w:type="dxa" w:w="6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docs/10-detailed-analysis/10-m0-m1-platform-organization.md:235</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DOC-S08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fb42cb5a3fe52afcc99883e01e2b9b6ce1fb8.png"/><Relationship Id="rId10" Type="http://schemas.openxmlformats.org/officeDocument/2006/relationships/image" Target="media/de0bb47ffa5192927d3204a40ecf2e49a7c45e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DOC-S08 — نموذج الوصول إلى قاعدة البيانات وبيانات اعتمادها</dc:title>
  <dc:creator>Claude</dc:creator>
  <dc:description>BankFas database design document</dc:description>
  <cp:lastModifiedBy>Un-named</cp:lastModifiedBy>
  <cp:revision>1</cp:revision>
  <dcterms:created xsi:type="dcterms:W3CDTF">2026-10-13T16:00:28.709Z</dcterms:created>
  <dcterms:modified xsi:type="dcterms:W3CDTF">2026-10-13T16:00:28.709Z</dcterms:modified>
</cp:coreProperties>
</file>

<file path=docProps/custom.xml><?xml version="1.0" encoding="utf-8"?>
<Properties xmlns="http://schemas.openxmlformats.org/officeDocument/2006/custom-properties" xmlns:vt="http://schemas.openxmlformats.org/officeDocument/2006/docPropsVTypes"/>
</file>