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(249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249</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4,127 مُعرَّفة في النماذج + الأعمدة الآلية = </w:t>
            </w:r>
            <w:r>
              <w:rPr>
                <w:rFonts w:ascii="Arial" w:cs="Arial" w:eastAsia="Arial" w:hAnsi="Arial"/>
                <w:b/>
                <w:bCs/>
                <w:sz w:val="18"/>
                <w:szCs w:val="18"/>
                <w:rtl/>
              </w:rPr>
              <w:t xml:space="preserve">4,738</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922</w:t>
            </w:r>
            <w:r>
              <w:rPr>
                <w:rFonts w:ascii="Arial" w:cs="Arial" w:eastAsia="Arial" w:hAnsi="Arial"/>
                <w:b w:val="false"/>
                <w:bCs w:val="false"/>
                <w:sz w:val="18"/>
                <w:szCs w:val="18"/>
                <w:rtl/>
              </w:rPr>
              <w:t xml:space="preserve"> = 209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585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797 غير مجمّع (233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503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 (204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 LenderRating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EarlyWarningAlert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249 جدولًا / 4,127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249 جدولًا، 334 منحة مولّدة، 137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2026-10-20T12:21:14.238Z</dcterms:created>
  <dcterms:modified xsi:type="dcterms:W3CDTF">2026-10-20T12:21:14.238Z</dcterms:modified>
</cp:coreProperties>
</file>

<file path=docProps/custom.xml><?xml version="1.0" encoding="utf-8"?>
<Properties xmlns="http://schemas.openxmlformats.org/officeDocument/2006/custom-properties" xmlns:vt="http://schemas.openxmlformats.org/officeDocument/2006/docPropsVTypes"/>
</file>