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DOC-B08 — مصفوفة التتبع: المتطلب والقاعدة والقبول والكيان والاختبار والشاشة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DOC-B08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 (BA lead) مع قائد ضمان الجودة (docs/30-readiness-documents.md:54)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FR في S0 وS1 (146 متطلبًا)، FR-PLT-036، BR-PLT-001، FR-PLT-041، X-SEC-4، O-09 (erd_open_items)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DOC-B01، DOC-B02، DOC-B07، DOC-F07، DOC-S13، DOC-F09 (للشرائح التالية)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docs/10-detailed-analysis/91-requirements-index.md، docs/10-detailed-analysis/10-m0-m1-platform-organization.md، 11-m2-m4-institutions-accounts-catalogs.md، 12-m5-facilities-pricing-collateral-obligations.md، 13-m6-workflow-engine-notifications.md، 14-m7-m8-letters-of-credit.md، docs/30-readiness/DOC-B02-acceptance-criteria-register-s0-s1.md، docs/30-readiness/DOC-B07-s0-screen-inventory-navigation.md، docs/30-readiness/DOC-F07-use-case-catalogue-m0-m1.md، docs/21-data-dictionary.md، db/tests/tenant_isolation_tests.sql، db/tests/fac_share_rule_tests.sql، tools/gen_indexes.py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طريقة التوليد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المصفوفة</w:t>
        </w:r>
      </w:hyperlink>
    </w:p>
    <w:p>
      <w:pPr>
        <w:bidi/>
        <w:spacing w:after="50" w:before="0"/>
        <w:ind w:left="0"/>
      </w:pPr>
      <w:hyperlink w:history="1" w:anchor="_sec1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الفجوات التي تكشفها المصفوفة</w:t>
        </w:r>
      </w:hyperlink>
    </w:p>
    <w:p>
      <w:pPr>
        <w:bidi/>
        <w:spacing w:after="50" w:before="0"/>
        <w:ind w:left="0"/>
      </w:pPr>
      <w:hyperlink w:history="1" w:anchor="_sec1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قواعد إبقاء المصفوفة حديثة</w:t>
        </w:r>
      </w:hyperlink>
    </w:p>
    <w:p>
      <w:pPr>
        <w:bidi/>
        <w:spacing w:after="50" w:before="0"/>
        <w:ind w:left="0"/>
      </w:pPr>
      <w:hyperlink w:history="1" w:anchor="_sec2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القرارات المطلوبة</w:t>
        </w:r>
      </w:hyperlink>
    </w:p>
    <w:p>
      <w:pPr>
        <w:bidi/>
        <w:spacing w:after="50" w:before="0"/>
        <w:ind w:left="0"/>
      </w:pPr>
      <w:hyperlink w:history="1" w:anchor="_sec2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2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تربط المصفوفة كل متطلب وظيفي بقواعده وسيناريوهات قبوله وجداوله في القاعدة واختباراته وشاشاته، وتكشف ما ينقص كل حلقة.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متطلبات S0 وS1. العدد 146: 38 في S0 و108 في S1، كما في DOC-B02 §1. والـ 108 هي 107 في الفهرس (منها FR-NTF-010 وFR-NTF-019 بشريحة «S1 للتطبيق وS5 للبريد») وFR-NTF-016 بشريحة S1/S3 (docs/10-detailed-analysis/91-requirements-index.md:21-24، :407، :413، :416).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S1-ب وما بعدها، وتُضاف حين تُكتب حالات الاستخدام في DOC-F09 والشاشات في تحديث DOC-B07 (§5.1). وتتبع القرارات إلى مواضع تنفيذها في docs/10-detailed-analysis/00-overview-and-cross-cutting.md:274 (DQ-B08-9).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المصفوفة مولَّدة بسكربت من المصادر، لا مكتوبة يدويًا. كل خلية فارغة فجوة في مصدرها، لا في هذه الوثيقة.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طريقة التوليد</w:t>
      </w:r>
      <w:bookmarkEnd w:id="2"/>
    </w:p>
    <w:p>
      <w:pPr>
        <w:pStyle w:val="Heading2"/>
        <w:bidi/>
      </w:pPr>
      <w:bookmarkStart w:name="_sec3" w:id="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2.1 السلسلة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25767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2.2 قاعدة كل عمود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5992"/>
        <w:gridCol w:w="2876"/>
      </w:tblGrid>
      <w:tr>
        <w:trPr>
          <w:cantSplit/>
          <w:tblHeader/>
        </w:trPr>
        <w:tc>
          <w:tcPr>
            <w:tcW w:type="dxa" w:w="9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العمود</w:t>
            </w:r>
          </w:p>
        </w:tc>
        <w:tc>
          <w:tcPr>
            <w:tcW w:type="dxa" w:w="5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28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5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docs/10-detailed-analysis/91-requirements-index.md</w:t>
            </w:r>
          </w:p>
        </w:tc>
        <w:tc>
          <w:tcPr>
            <w:tcW w:type="dxa" w:w="28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صفوف FR التي أول كلمة في شريحتها S0 أو S1 أو S1/S3، بالتطبيع نفسه في tools/gen_indexes.py:14. Must لا يُكتب؛ غيره بين قوسين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5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صفوف FR وBR في الملفات 10 إلى 14؛ عناوين سيناريوهات §15 وDOC-B02 §3؛ أسطر «يغطي» وصفوف M1 في DOC-F07</w:t>
            </w:r>
          </w:p>
        </w:tc>
        <w:tc>
          <w:tcPr>
            <w:tcW w:type="dxa" w:w="28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(أ) مباشر: معرّف BR في صف المتطلب، أو معرّف FR في صف القاعدة. (ب) ورودهما معًا في عنوان سيناريو. (ج) ورودهما معًا في حالة استخدام. تُفك الصيغ FR-PLT-003/004 وFR-PLT-010…012 وFR-ACC-001..009 و«FR-ORG-001 إلى FR-ORG-004»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5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DOC-B02 §5</w:t>
            </w:r>
          </w:p>
        </w:tc>
        <w:tc>
          <w:tcPr>
            <w:tcW w:type="dxa" w:w="28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أزواج المتطلب والسيناريو كما هي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5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docs/21-data-dictionary.md</w:t>
            </w:r>
          </w:p>
        </w:tc>
        <w:tc>
          <w:tcPr>
            <w:tcW w:type="dxa" w:w="28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قسم جدول «###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‎schema.Table‎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» يذكر المتطلب في عنوانه أو ملاحظات أعمدته، بفك الصيغ نفسها. تُعرض جدولان ثم «+n»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5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الأتمتة في DOC-B02 §2؛ db/tests/*.sql</w:t>
            </w:r>
          </w:p>
        </w:tc>
        <w:tc>
          <w:tcPr>
            <w:tcW w:type="dxa" w:w="28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(أ) حالات T-n في أتمتة سيناريوهات المتطلب، والمدى بالترتيب العددي: T1-T16c يضم T8b وT16b وT16c. (ب) حالة يذكر تعليقها الافتتاحي المتطلب، أو قاعدة مرتبطة به بالقاعدة (أ) أو (ب). (ج) بعد « · » أنواع الاختبار المخطط: API، واجهة، CI، يدوي، أداء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5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DOC-F07 §12؛ DOC-B07 §2 و§3</w:t>
            </w:r>
          </w:p>
        </w:tc>
        <w:tc>
          <w:tcPr>
            <w:tcW w:type="dxa" w:w="28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المتطلب ← حالة الاستخدام ← الشاشة. متطلب حالته الوحيدة «§9» في DOC-F07 يُكتب «عرضي». لا ربط عبر السيناريو، لأنه ربط مثلًا الكشف عن الهوية بشاشة الأدوار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قيود القراءة: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الربطان (ب) و(ج) في عمود القاعدة على مستوى السيناريو أو حالة الاستخدام، فقد يربطان قاعدة بمتطلب لا تخصه. مثال: UC-PLT-09 يغطي FR-PLT-046 وBR-PLT-004، فيظهر ربطهما. يراجع محلل الأعمال هذه الروابط (DQ-B08-3).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عمود الاختبار لا يعدّ إلا حالات القاعدة اختبارًا قائمًا. «API» وغيرها خطة من DOC-B02، لا اختبار موجود، لأن كود التطبيق غير موجود.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FSR-T1 إلى FSR-T6 لا تظهر، لأنها تخص V-FAC-02 في S2 (db/tests/fac_share_rule_tests.sql:2).</w:t>
      </w:r>
    </w:p>
    <w:p>
      <w:pPr>
        <w:bidi/>
        <w:spacing w:after="60" w:before="0"/>
      </w:pP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2.3 المدخلات والأعداد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استُعمل في كتابة هذه المسودة سكربت Python للقراءة فقط بالقواعد أعلاه، على المستودع في 2026-10-12. لم يُضف السكربت إلى المستودع؛ مكانه المقترح tools/gen_traceability.py (DQ-B08-1).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8"/>
        <w:gridCol w:w="2518"/>
        <w:gridCol w:w="2308"/>
      </w:tblGrid>
      <w:tr>
        <w:trPr>
          <w:cantSplit/>
          <w:tblHeader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المدخل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قُرئ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العدد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91-requirements-index.md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صفوف FR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470، منها 146 في النطاق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الملفات 10 إلى 14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صفوف FR وصفوف BR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470 و285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DOC-B02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أزواج المتطلب والسيناريو في §5، وصفوف السيناريوهات في §2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154 زوجًا، و61 سيناريو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DOC-F07 §12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متطلبات مربوطة بحالة استخدام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107 (الملف 10 كله)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DOC-B07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شاشات بحالة استخدام أو سيناريو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 شاشة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21-data-dictionary.md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جداول تذكر متطلبًا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183 جدولًا من 199، تذكر 471 معرّف FR أو BR (عُدّت في 2026-10-18)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db/tests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PASS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41 عزل و6 حصص؛ 5 حالات يذكر تعليقها معرّف FR أو BR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روابط عمود القاعدة للمتطلبات الـ 146: 24 رابطًا مباشرًا لعشرين متطلبًا، و39 من عناوين السيناريوهات، و137 من حالات الاستخدام، فالمجموع 200.</w:t>
      </w: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2.4 التغطية</w:t>
      </w:r>
      <w:bookmarkEnd w:id="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443"/>
        <w:gridCol w:w="1924"/>
        <w:gridCol w:w="1202"/>
        <w:gridCol w:w="1202"/>
        <w:gridCol w:w="1443"/>
      </w:tblGrid>
      <w:tr>
        <w:trPr>
          <w:cantSplit/>
          <w:tblHeader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 والوحدة (المتطلبات)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بقاعدة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بسيناريو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بكيان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بحالة قاعدة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بشاشة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PLT (38)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32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38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29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19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37 (منها 5 عرضي)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PLT (2)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 (عرضي)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ORG (14)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PTY (23)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21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INS (21)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21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ACC (10)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CAT (23)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 NTF (15)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المجموع (146)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80</w:t>
            </w:r>
          </w:p>
        </w:tc>
        <w:tc>
          <w:tcPr>
            <w:tcW w:type="dxa" w:w="19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146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111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29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38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المصفوفة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الرموز: «—» لا رابط في المصدر. «عرضي» متطلب عام لا شاشة له. أرقام T حالات db/tests/tenant_isolation_tests.sql.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S0 — PLT (38)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391"/>
        <w:gridCol w:w="1138"/>
        <w:gridCol w:w="3669"/>
        <w:gridCol w:w="1011"/>
        <w:gridCol w:w="1391"/>
      </w:tblGrid>
      <w:tr>
        <w:trPr>
          <w:cantSplit/>
          <w:tblHeader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FR-PLT-001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BR-PLT-002، BR-PLT-003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AC-PLT-5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SCR-PLT-53، SCR-PLT-54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FR-PLT-002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AC-PLT-6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T17، T26، T31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SCR-PLT-52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FR-PLT-003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BR-PLT-002، BR-PLT-003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AC-PLT-5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plat.Plan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SCR-PLT-53، SCR-PLT-54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FR-PLT-004 (Should)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plat.Plan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T38 · API، 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SCR-PLT-07، SCR-PLT-52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T38 · API، 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SCR-PLT-52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BR-PLT-005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plat.PlatformOperator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T38 · API، 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SCR-PLT-51، SCR-PLT-56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FR-PLT-007 (Should)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BR-PLT-009، BR-PLT-017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AC-PLT-8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plat.SupportAccessGrant، aud.SensitiveAccessLog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SCR-PLT-11، SCR-PLT-54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FR-PLT-008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BR-PLT-002، BR-PLT-003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AC-PLT-5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sec.Role، cfg.SeedRun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SCR-PLT-53، SCR-PLT-54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FR-PLT-009 (Could)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AC-PLT-9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SCR-PLT-06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FR-PLT-010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BR-PLT-004، BR-PLT-005، BR-PLT-006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AC-PLT-10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plat.PlatformOperator، sec.AppUser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T33، T35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SCR-PLT-01، SCR-PLT-02، SCR-PLT-04، +1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BR-PLT-004، BR-PLT-005، BR-PLT-006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sec.AppUser، sec.MfaRecoveryCode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T33، T36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SCR-PLT-01، SCR-PLT-02، SCR-PLT-04، +1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FR-PLT-012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BR-PLT-004، BR-PLT-005، BR-PLT-006، +1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T33، T36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SCR-PLT-01، SCR-PLT-02، SCR-PLT-05، +2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BR-PLT-002، BR-PLT-003، BR-PLT-004، +1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AC-PLT-5، AC-PLT-11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sec.AppUser، sec.UserToken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SCR-PLT-03، SCR-PLT-04، SCR-PLT-07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FR-PLT-014 (Should)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BR-PLT-004، BR-PLT-005، BR-PLT-006، +1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AC-PLT-12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sec.AppUser، sec.UserSession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T32، T35، T37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SCR-PLT-07، SCR-PLT-08، SCR-PLT-15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BR-PLT-006، BR-PLT-008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T25، T30 · API، 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SCR-PLT-07، SCR-PLT-08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FR-PLT-017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BR-PLT-001، BR-PLT-008، BR-PLT-014، +1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sec.Permission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T25، T30 · API، 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SCR-PLT-09، SCR-PLT-55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FR-PLT-018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BR-PLT-007، BR-PLT-008، BR-PLT-019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sec.Role، sec.UserRole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T25، T30 · API، 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SCR-PLT-08، SCR-PLT-09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FR-PLT-019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BR-PLT-007، BR-PLT-008، BR-PLT-019، +2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AC-PTY-1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T21 · API، واجهة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SCR-PLT-08، SCR-PLT-09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FR-PLT-020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BR-PLT-001، BR-PLT-007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sec.UserCompanyScope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T1-T16c، T24، T28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SCR-PLT-10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BR-PLT-007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T25، T30 · API، 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عرضي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FR-PLT-022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BR-PLT-008، BR-PLT-009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AC-PLT-14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T13-T15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SCR-PLT-13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FR-PLT-023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BR-PLT-008، BR-PLT-009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AC-PLT-14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aud.AuditLog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T13-T15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SCR-PLT-13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FR-PLT-024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BR-PLT-008، BR-PLT-009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AC-PLT-14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T13-T15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SCR-PLT-13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FR-PLT-026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BR-FAC-001، BR-LCE-002، BR-ORG-001، +1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AC-ORG-3، AC-PLT-3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cfg.NumberSequenceDefinition، cfg.NumberIssue، +1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SCR-PLT-12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FR-PLT-027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AC-PLT-15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doc.Document، doc.DocumentVersion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SCR-PLT-16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FR-PLT-028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AC-PLT-15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doc.Document، doc.DocumentLink، +1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SCR-PLT-16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FR-PLT-029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AC-PLT-15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doc.DocumentVersion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SCR-PLT-16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FR-PLT-030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BR-PTY-010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AC-PLT-15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SCR-PLT-16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FR-PLT-032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AC-PLT-16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SCR-PLT-15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FR-PLT-033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AC-PLT-16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عرضي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FR-PLT-034 (Should)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BR-PLT-018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AC-NTF-4، AC-PLT-16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SCR-PLT-11، SCR-PLT-15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FR-PLT-036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T1-T16c، T24، T28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عرضي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FR-PLT-037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BR-PLT-015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AC-PLT-17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sec.TenantKey، sec.KeyEvent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يدوي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FR-PLT-041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AC-PLT-18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CI، واجهة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عرضي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FR-PLT-043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BR-PLT-018، BR-WFL-012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AC-PLT-19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cfg.SettingDefinition، cfg.TenantSetting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SCR-PLT-11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FR-PLT-044 (Should)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BR-NTF-010، BR-PLT-002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AC-PLT-20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cfg.JobRun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SCR-PLT-14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FR-PLT-045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AC-PLT-4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عرضي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FR-PLT-046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BR-PLT-002، BR-PLT-003، BR-PLT-004، +2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AC-PLT-21</w:t>
            </w:r>
          </w:p>
        </w:tc>
        <w:tc>
          <w:tcPr>
            <w:tcW w:type="dxa" w:w="3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plat.Tenant، plat.ReservedSubdomain</w:t>
            </w:r>
          </w:p>
        </w:tc>
        <w:tc>
          <w:tcPr>
            <w:tcW w:type="dxa" w:w="10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T18 · API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SCR-PLT-01، SCR-PLT-02، SCR-PLT-05، +2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S1 — PLT (2)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6"/>
        <w:gridCol w:w="1556"/>
        <w:gridCol w:w="1400"/>
        <w:gridCol w:w="3115"/>
        <w:gridCol w:w="1244"/>
        <w:gridCol w:w="993"/>
      </w:tblGrid>
      <w:tr>
        <w:trPr>
          <w:cantSplit/>
          <w:tblHeader/>
        </w:trPr>
        <w:tc>
          <w:tcPr>
            <w:tcW w:type="dxa" w:w="15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5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31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FR-PLT-038</w:t>
            </w:r>
          </w:p>
        </w:tc>
        <w:tc>
          <w:tcPr>
            <w:tcW w:type="dxa" w:w="15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BR-PLT-013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AC-ORG-6</w:t>
            </w:r>
          </w:p>
        </w:tc>
        <w:tc>
          <w:tcPr>
            <w:tcW w:type="dxa" w:w="31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cfg.ExpiryAlertRule، cfg.ExpiryAlertLog</w:t>
            </w:r>
          </w:p>
        </w:tc>
        <w:tc>
          <w:tcPr>
            <w:tcW w:type="dxa" w:w="1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FR-PLT-042 (Should)</w:t>
            </w:r>
          </w:p>
        </w:tc>
        <w:tc>
          <w:tcPr>
            <w:tcW w:type="dxa" w:w="15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AC-PLT-22</w:t>
            </w:r>
          </w:p>
        </w:tc>
        <w:tc>
          <w:tcPr>
            <w:tcW w:type="dxa" w:w="31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cfg.OutboxEvent</w:t>
            </w:r>
          </w:p>
        </w:tc>
        <w:tc>
          <w:tcPr>
            <w:tcW w:type="dxa" w:w="12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عرضي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S1 — ORG (14)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742"/>
        <w:gridCol w:w="1266"/>
        <w:gridCol w:w="3012"/>
        <w:gridCol w:w="1266"/>
        <w:gridCol w:w="995"/>
      </w:tblGrid>
      <w:tr>
        <w:trPr>
          <w:cantSplit/>
          <w:tblHeader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FR-ORG-001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BR-ORG-001، BR-ORG-002، BR-ORG-003، +2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AC-ORG-4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FR-ORG-002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BR-ORG-016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AC-ORG-4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org.Company، cat.LegalEntityType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FR-ORG-003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BR-ORG-001، BR-ORG-002، BR-ORG-003، +2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AC-ORG-4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FR-ORG-004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BR-ORG-001، BR-ORG-002، BR-ORG-003، +2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AC-ORG-4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FR-ORG-005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BR-ORG-001، BR-ORG-002، BR-ORG-003، +2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AC-ORG-3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FR-ORG-006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BR-OBL-005، BR-ORG-001، BR-ORG-002، +3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AC-ORG-5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FR-ORG-007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BR-ORG-005، BR-PRC-009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AC-ORG-5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org.Company، org.CompanyTaxRate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FR-ORG-008 (Should)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BR-ORG-001، BR-ORG-002، BR-ORG-003، +2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AC-ORG-4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FR-ORG-009 (Should)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BR-ORG-001، BR-ORG-002، BR-ORG-003، +2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AC-ORG-7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FR-ORG-010 (Should)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AC-ORG-7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FR-ORG-011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BR-ORG-015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AC-ORG-6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FR-ORG-012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BR-ORG-015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AC-ORG-6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FR-ORG-013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BR-ORG-015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AC-ORG-6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FR-ORG-014</w:t>
            </w:r>
          </w:p>
        </w:tc>
        <w:tc>
          <w:tcPr>
            <w:tcW w:type="dxa" w:w="17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BR-ORG-016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AC-ORG-8</w:t>
            </w:r>
          </w:p>
        </w:tc>
        <w:tc>
          <w:tcPr>
            <w:tcW w:type="dxa" w:w="30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org.Department</w:t>
            </w:r>
          </w:p>
        </w:tc>
        <w:tc>
          <w:tcPr>
            <w:tcW w:type="dxa" w:w="12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S1 — PTY (23)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1526"/>
        <w:gridCol w:w="1248"/>
        <w:gridCol w:w="3610"/>
        <w:gridCol w:w="1109"/>
        <w:gridCol w:w="984"/>
      </w:tblGrid>
      <w:tr>
        <w:trPr>
          <w:cantSplit/>
          <w:tblHeader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FR-PTY-001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BR-PTY-002، BR-PTY-003، BR-PTY-004، +1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AC-PTY-4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pty.Party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FR-PTY-002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AC-PTY-4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pty.Party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FR-PTY-003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BR-ORG-001، BR-ORG-002، BR-ORG-003، +2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AC-ORG-4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org.Company، pty.Party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FR-PTY-004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BR-PTY-006، BR-PTY-008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AC-PTY-4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FR-PTY-005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BR-PTY-002، BR-PTY-003، BR-PTY-004، +1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AC-PTY-4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FR-PTY-006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BR-PTY-006، BR-PTY-008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AC-PTY-5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T21 · 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FR-PTY-007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BR-PLT-019، BR-PTY-008، BR-PTY-009، +1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AC-PTY-1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T21 · API، واجهة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FR-PTY-008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BR-PLT-019، BR-PTY-008، BR-PTY-009، +1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AC-PTY-1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T21 · API، واجهة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FR-PTY-009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BR-PTY-006، BR-PTY-008، BR-PTY-009، +1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AC-PTY-5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T21 · 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FR-PTY-010 (Should)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BR-PTY-002، BR-PTY-003، BR-PTY-004، +1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AC-PTY-6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FR-PTY-011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BR-PTY-014، BR-PTY-015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AC-PTY-6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pty.Address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FR-PTY-012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BR-PTY-014، BR-PTY-015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AC-PTY-6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pty.ContactMethod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FR-PTY-013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BR-PTY-014، BR-PTY-015، BR-PTY-019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AC-PTY-7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pty.CustomFieldDefinition، pty.PartyCustomField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FR-PTY-014 (Should)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BR-PTY-014، BR-PTY-015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AC-PTY-7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pty.CustomFieldDefinition، pty.PartyCustomField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FR-PTY-015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BR-PTY-001، BR-PTY-002، BR-PTY-003، +3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AC-PTY-2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FR-PTY-016 (Should)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BR-INS-014، BR-PTY-001، BR-PTY-002، +3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AC-INS-3، AC-PTY-2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col.PromissoryNoteSigner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FR-PTY-017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AC-PTY-8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FR-PTY-018 (Should)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BR-PTY-017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AC-PTY-8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FR-PTY-019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AC-PTY-8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FR-PTY-020 (Should)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BR-PTY-006، BR-PTY-008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AC-PTY-9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FR-PTY-021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BR-PTY-007، BR-PTY-012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AC-PTY-3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FR-PTY-022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BR-PTY-006، BR-PTY-008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AC-PTY-9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FR-PTY-028 (Should)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AC-PTY-8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S1 — INS (21)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1600"/>
        <w:gridCol w:w="1309"/>
        <w:gridCol w:w="3348"/>
        <w:gridCol w:w="1164"/>
        <w:gridCol w:w="988"/>
      </w:tblGrid>
      <w:tr>
        <w:trPr>
          <w:cantSplit/>
          <w:tblHeader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FR-INS-001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AC-INS-4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cat.InstitutionType، ins.Institution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FR-INS-002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AC-INS-4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FR-INS-003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AC-INS-4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FR-INS-004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AC-INS-4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FR-INS-005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AC-INS-5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ins.InstitutionUnit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FR-INS-006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AC-INS-5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ins.InstitutionUnit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FR-INS-007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BR-INS-014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AC-INS-3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ins.Contact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FR-INS-008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BR-INS-005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AC-INS-2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ins.Contact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FR-INS-009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AC-INS-6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ins.Relationship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FR-INS-010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AC-INS-6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ins.RelationshipContact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FR-INS-011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AC-INS-6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ins.RelationshipProduct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FR-INS-012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BR-INS-009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AC-INS-6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ins.RelationshipProduct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FR-INS-013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AC-INS-1، AC-INS-6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ins.RelationshipProduct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FR-INS-014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BR-INS-013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AC-INS-1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FR-INS-015 (Could)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AC-INS-7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FR-INS-016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AC-INS-2، AC-INS-7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FR-INS-017 (Should)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AC-INS-8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أداء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FR-INS-018 (Should)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AC-INS-8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أداء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FR-INS-019 (Should)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AC-INS-8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أداء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FR-INS-020 (Could)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AC-INS-8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أداء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FR-INS-021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BR-INS-014، BR-PTY-001</w:t>
            </w:r>
          </w:p>
        </w:tc>
        <w:tc>
          <w:tcPr>
            <w:tcW w:type="dxa" w:w="1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AC-INS-3</w:t>
            </w:r>
          </w:p>
        </w:tc>
        <w:tc>
          <w:tcPr>
            <w:tcW w:type="dxa" w:w="3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</w:t>
            </w:r>
          </w:p>
        </w:tc>
        <w:tc>
          <w:tcPr>
            <w:tcW w:type="dxa" w:w="11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S1 — ACC (10)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1671"/>
        <w:gridCol w:w="1504"/>
        <w:gridCol w:w="2678"/>
        <w:gridCol w:w="1337"/>
        <w:gridCol w:w="1003"/>
      </w:tblGrid>
      <w:tr>
        <w:trPr>
          <w:cantSplit/>
          <w:tblHeader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FR-ACC-001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AC-ACC-5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cat.AccountType، 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FR-ACC-002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AC-ACC-1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FR-ACC-003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AC-ACC-5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FR-ACC-004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BR-ACC-002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AC-ACC-1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FR-ACC-005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AC-ACC-1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FR-ACC-006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AC-ACC-1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FR-ACC-007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AC-ACC-5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FR-ACC-008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AC-ACC-1، AC-ACC-5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FR-ACC-009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BR-ACC-016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AC-ACC-1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FR-ACC-022 (Could)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AC-ACC-6</w:t>
            </w:r>
          </w:p>
        </w:tc>
        <w:tc>
          <w:tcPr>
            <w:tcW w:type="dxa" w:w="2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acc.Signatory</w:t>
            </w:r>
          </w:p>
        </w:tc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يدوي</w:t>
            </w:r>
          </w:p>
        </w:tc>
        <w:tc>
          <w:tcPr>
            <w:tcW w:type="dxa" w:w="10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S1 — CAT (23)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1"/>
        <w:gridCol w:w="1574"/>
        <w:gridCol w:w="1288"/>
        <w:gridCol w:w="3439"/>
        <w:gridCol w:w="1145"/>
        <w:gridCol w:w="987"/>
      </w:tblGrid>
      <w:tr>
        <w:trPr>
          <w:cantSplit/>
          <w:tblHeader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FR-CAT-001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AC-CAT-4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FR-CAT-002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AC-CAT-1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T24 · 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FR-CAT-004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AC-CAT-1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T24 · 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FR-CAT-005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AC-CAT-4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FR-CAT-006 (Should)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AC-CAT-1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T24 · 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FR-CAT-007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AC-CAT-5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cat.ProductCategory، cat.Product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FR-CAT-008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AC-CAT-5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cat.FeeType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FR-CAT-009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AC-CAT-5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cat.FinancingType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FR-CAT-010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AC-CAT-5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cat.ProductFeeType، cat.ProductFinancingType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FR-CAT-011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AC-CAT-6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cat.FacilityType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FR-CAT-012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AC-CAT-6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cat.LimitType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FR-CAT-013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AC-CAT-6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cat.CollateralType، col.Collateral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FR-CAT-014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AC-CAT-6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cat.ObligationType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FR-CAT-015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BR-CAT-011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AC-CAT-3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cat.BaseRate، cat.BaseRateAlias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FR-CAT-016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BR-CAT-013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AC-CAT-2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cat.BaseRateValue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FR-CAT-018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AC-CAT-1، AC-PLT-15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cat.DocumentType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T24 · 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FR-CAT-019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AC-CAT-1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cat.Position، cat.PowerType، +1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T24 · 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FR-CAT-020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AC-CAT-7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cat.LookupList، cat.LookupItem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FR-CAT-021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AC-CAT-7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ref.Currency، ref.Incoterm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FR-CAT-022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AC-CAT-5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cat.Product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FR-CAT-023 (Could)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AC-CAT-7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cat.TenantCurrency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FR-CAT-025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AC-CAT-4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FR-CAT-026</w:t>
            </w:r>
          </w:p>
        </w:tc>
        <w:tc>
          <w:tcPr>
            <w:tcW w:type="dxa" w:w="15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BR-PTY-005، BR-PTY-015</w:t>
            </w:r>
          </w:p>
        </w:tc>
        <w:tc>
          <w:tcPr>
            <w:tcW w:type="dxa" w:w="1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AC-CAT-1</w:t>
            </w:r>
          </w:p>
        </w:tc>
        <w:tc>
          <w:tcPr>
            <w:tcW w:type="dxa" w:w="34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ref.Country</w:t>
            </w:r>
          </w:p>
        </w:tc>
        <w:tc>
          <w:tcPr>
            <w:tcW w:type="dxa" w:w="11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T24 · API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S1 — NTF (15)</w:t>
      </w:r>
      <w:bookmarkEnd w:id="1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1526"/>
        <w:gridCol w:w="1248"/>
        <w:gridCol w:w="3610"/>
        <w:gridCol w:w="1109"/>
        <w:gridCol w:w="984"/>
      </w:tblGrid>
      <w:tr>
        <w:trPr>
          <w:cantSplit/>
          <w:tblHeader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FR-NTF-001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BR-NTF-006، BR-WFL-012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AC-WFL-10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ntf.NotificationEventType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CI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FR-NTF-002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AC-NTF-1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CI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FR-NTF-003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AC-NTF-2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ntf.NotificationRule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FR-NTF-004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BR-NTF-001، BR-NTF-002، BR-NTF-003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AC-WFL-8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FR-NTF-005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AC-NTF-2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FR-NTF-006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AC-NTF-2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FR-NTF-008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BR-NTF-001، BR-NTF-002، BR-NTF-003، +1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AC-WFL-8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FR-NTF-010 S1 وS5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AC-NTF-2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ntf.NotificationEventType، ntf.NotificationPreference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واجهة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FR-NTF-012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AC-NTF-1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ntf.NotificationTemplate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CI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FR-NTF-016 S1/S3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AC-PLT-20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FR-NTF-018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AC-NTF-3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FR-NTF-019 S1 وS5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AC-NTF-3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ntf.NotificationDelivery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FR-NTF-021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AC-NTF-1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API، CI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FR-NTF-022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AC-NTF-3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FR-NTF-024 (Should)</w:t>
            </w:r>
          </w:p>
        </w:tc>
        <w:tc>
          <w:tcPr>
            <w:tcW w:type="dxa" w:w="15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AC-NTF-4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sec.AppUser، ntf.Notification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API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6" w:id="1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الفجوات التي تكشفها المصفوفة</w:t>
      </w:r>
      <w:bookmarkEnd w:id="1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3139"/>
        <w:gridCol w:w="2617"/>
        <w:gridCol w:w="3128"/>
      </w:tblGrid>
      <w:tr>
        <w:trPr>
          <w:cantSplit/>
          <w:tblHeader/>
        </w:trPr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الفجوة</w:t>
            </w:r>
          </w:p>
        </w:tc>
        <w:tc>
          <w:tcPr>
            <w:tcW w:type="dxa" w:w="2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31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 المقترح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G-1</w:t>
            </w:r>
          </w:p>
        </w:tc>
        <w:tc>
          <w:tcPr>
            <w:tcW w:type="dxa" w:w="3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القواعد غير مربوطة في INS وACC وCAT وNTF: 13 من 69 متطلبًا فقط</w:t>
            </w:r>
          </w:p>
        </w:tc>
        <w:tc>
          <w:tcPr>
            <w:tcW w:type="dxa" w:w="2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يُعرف أي قاعدة يثبتها اختبار المتطلب</w:t>
            </w:r>
          </w:p>
        </w:tc>
        <w:tc>
          <w:tcPr>
            <w:tcW w:type="dxa" w:w="31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«القواعد» في جداول FR (DQ-B08-2)، وحالات الاستخدام في DOC-F09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G-2</w:t>
            </w:r>
          </w:p>
        </w:tc>
        <w:tc>
          <w:tcPr>
            <w:tcW w:type="dxa" w:w="3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شاشة مربوطة لأي متطلب غير عرضي في S1</w:t>
            </w:r>
          </w:p>
        </w:tc>
        <w:tc>
          <w:tcPr>
            <w:tcW w:type="dxa" w:w="2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يُتحقق أن كل متطلب له موضع في الواجهة</w:t>
            </w:r>
          </w:p>
        </w:tc>
        <w:tc>
          <w:tcPr>
            <w:tcW w:type="dxa" w:w="31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DOC-B07 لـ S1 بمعرّفات SCR-ORG وSCR-PTY، وربط SCR-INS وSCR-ACC وSCR-CAT بحالات الاستخدام (DQ-B08-6)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G-3</w:t>
            </w:r>
          </w:p>
        </w:tc>
        <w:tc>
          <w:tcPr>
            <w:tcW w:type="dxa" w:w="3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قائم لـ 29 متطلبًا فقط، وكله في القاعدة</w:t>
            </w:r>
          </w:p>
        </w:tc>
        <w:tc>
          <w:tcPr>
            <w:tcW w:type="dxa" w:w="2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19 متطلبًا في S0 لا تُثبت إلا باختبارات API أو واجهة لم تُكتب</w:t>
            </w:r>
          </w:p>
        </w:tc>
        <w:tc>
          <w:tcPr>
            <w:tcW w:type="dxa" w:w="31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الوسوم في §5، وبوابة الخروج في §5.4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G-4</w:t>
            </w:r>
          </w:p>
        </w:tc>
        <w:tc>
          <w:tcPr>
            <w:tcW w:type="dxa" w:w="3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35 متطلبًا بلا جدول يذكرها في القاموس</w:t>
            </w:r>
          </w:p>
        </w:tc>
        <w:tc>
          <w:tcPr>
            <w:tcW w:type="dxa" w:w="2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الأثر في القاعدة غير ظاهر، مثل FR-ORG-011 إلى FR-ORG-013 التي تخدمها جداول doc</w:t>
            </w:r>
          </w:p>
        </w:tc>
        <w:tc>
          <w:tcPr>
            <w:tcW w:type="dxa" w:w="31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ذكر المتطلب في ملاحظة الجدول في النموذج، أو تصنيفه عرضيًا (DQ-B08-7)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G-5</w:t>
            </w:r>
          </w:p>
        </w:tc>
        <w:tc>
          <w:tcPr>
            <w:tcW w:type="dxa" w:w="3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روابط القاعدة بالمشاركة تزيد عن الحقيقة</w:t>
            </w:r>
          </w:p>
        </w:tc>
        <w:tc>
          <w:tcPr>
            <w:tcW w:type="dxa" w:w="2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قاعدة بمتطلب لا تخصه</w:t>
            </w:r>
          </w:p>
        </w:tc>
        <w:tc>
          <w:tcPr>
            <w:tcW w:type="dxa" w:w="31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176 رابطًا مشاركًا عند خروج S1 (DQ-B08-3)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G-6</w:t>
            </w:r>
          </w:p>
        </w:tc>
        <w:tc>
          <w:tcPr>
            <w:tcW w:type="dxa" w:w="3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السيناريوهات الجديدة في DOC-B02 لم تنتقل إلى §15 في المواصفات</w:t>
            </w:r>
          </w:p>
        </w:tc>
        <w:tc>
          <w:tcPr>
            <w:tcW w:type="dxa" w:w="2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مصدران للنص نفسه</w:t>
            </w:r>
          </w:p>
        </w:tc>
        <w:tc>
          <w:tcPr>
            <w:tcW w:type="dxa" w:w="31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DQ-B02-6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متطلبات S0 بلا حالة قاعدة: FR-PLT-001، 003، 007، 008، 009، 013، 026، 027، 028، 029، 030، 032، 033، 034، 037، 041، 043، 044، 045. وهي متطلبات تطبيق في الأساس (التأهيل والمستندات والتوطين والمفاتيح والبناء)، فاختبارها في API والواجهة وCI.</w:t>
      </w:r>
    </w:p>
    <w:p>
      <w:pPr>
        <w:pStyle w:val="Heading1"/>
        <w:bidi/>
      </w:pPr>
      <w:bookmarkStart w:name="_sec17" w:id="1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قواعد إبقاء المصفوفة حديثة</w:t>
      </w:r>
      <w:bookmarkEnd w:id="17"/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المولّد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المكان: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tools/gen_traceability.py بجانب tools/gen_indexes.py، يقرأ المصادر في §2.2 ولا يكتب غير ناتجه.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الناتج: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ملف مولَّد docs/10-detailed-analysis/92-traceability-matrix.md لا يُعدَّل يدويًا، وملف CSV بالقوائم الكاملة بلا اختصار «+n». تبقى في هذه الوثيقة الطريقة والفجوات وآخر لقطة.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CI: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خطوة تعيد التوليد وتقارن بالملف المودَع، على نمط الخطوة 2 في tools/ci/db_ci.sh:39-45، فتفشل إن كان قديمًا.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التوسع: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المصادر الجديدة تُضاف إلى المولّد لا إلى الجدول: DOC-F09 لحالات M2 إلى M8، وتحديثات DOC-B07، وسيناريوهات S2 فما بعد في DOC-B02، واختبارات التطبيق.</w:t>
      </w:r>
    </w:p>
    <w:p>
      <w:pPr>
        <w:bidi/>
        <w:spacing w:after="60" w:before="0"/>
      </w:pP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الوسوم في المصادر</w:t>
      </w:r>
      <w:bookmarkEnd w:id="1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5"/>
        <w:gridCol w:w="8089"/>
      </w:tblGrid>
      <w:tr>
        <w:trPr>
          <w:cantSplit/>
          <w:tblHeader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8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الوسم المطلوب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جداول FR في المواصفات 10 إلى 14</w:t>
            </w:r>
          </w:p>
        </w:tc>
        <w:tc>
          <w:tcPr>
            <w:tcW w:type="dxa" w:w="8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«القواعد» بمعرّفات BR، يقرؤه tools/gen_indexes.py أيضًا (DQ-B08-2)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SQL في db/tests</w:t>
            </w:r>
          </w:p>
        </w:tc>
        <w:tc>
          <w:tcPr>
            <w:tcW w:type="dxa" w:w="8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التعليق الافتتاحي لكل حالة يذكر FR وBR وTHR، كما تفعل T34 وT36 وT37 اليوم (db/tests/tenant_isolation_tests.sql:499، :546، :643)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اختبارات التطبيق</w:t>
            </w:r>
          </w:p>
        </w:tc>
        <w:tc>
          <w:tcPr>
            <w:tcW w:type="dxa" w:w="8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وسم FR وAC وTHR لكل اختبار، مثل خاصية Trait في xUnit ووسم في Playwright (DQ-B08-4)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اختبارات العبور المولَّدة</w:t>
            </w:r>
          </w:p>
        </w:tc>
        <w:tc>
          <w:tcPr>
            <w:tcW w:type="dxa" w:w="8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تأخذ FR من امتداد x-fr في كل عملية OpenAPI (DQ-B08-8، DOC-S13 §5.2)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الشاشات</w:t>
            </w:r>
          </w:p>
        </w:tc>
        <w:tc>
          <w:tcPr>
            <w:tcW w:type="dxa" w:w="8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معرّف SCR لكل شاشة وحالة استخدامها في DOC-B07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النموذج</w:t>
            </w:r>
          </w:p>
        </w:tc>
        <w:tc>
          <w:tcPr>
            <w:tcW w:type="dxa" w:w="8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ذكر FR في ملاحظة الجدول أو العمود، كما في docs/21-data-dictionary.md اليوم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20" w:id="2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الفحوص الآلية</w:t>
      </w:r>
      <w:bookmarkEnd w:id="20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وسم يشير إلى FR أو AC أو BR غير موجود يفشل البناء.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متطلب جديد في المواصفات يظهر في المصفوفة آليًا؛ وبلا سيناريو قبول يظهر فجوة في تقرير المولّد.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تقرير الفجوات يُطبع في كل تشغيل بأعداد الجدول في §2.4.</w:t>
      </w:r>
    </w:p>
    <w:p>
      <w:pPr>
        <w:bidi/>
        <w:spacing w:after="60" w:before="0"/>
      </w:pPr>
    </w:p>
    <w:p>
      <w:pPr>
        <w:pStyle w:val="Heading2"/>
        <w:bidi/>
      </w:pPr>
      <w:bookmarkStart w:name="_sec21" w:id="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5.4 بوابة الشريحة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2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أثناء البناء: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تحذير في طلب الدمج فقط، لأن المتطلب بلا اختبار حالة طبيعية قبل اكتماله.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عند وسم إصدار خروج الشريحة: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يفشل الخط إن بقي متطلب Must في الشريحة بلا اختبار قائم ناجح موسوم به. وShould يحتاج تأجيلًا مكتوبًا، وCould لا يوقف (DQ-B02-5، DOC-B01 §5).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تقرير الخروج: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تُرفق لقطة المصفوفة بتقرير خروج الشريحة (DOC-B01 §9).</w:t>
      </w:r>
    </w:p>
    <w:p>
      <w:pPr>
        <w:bidi/>
        <w:spacing w:after="60" w:before="0"/>
      </w:pP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5.5 الملكية والمراجعة</w:t>
      </w:r>
      <w:bookmarkEnd w:id="2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4384"/>
      </w:tblGrid>
      <w:tr>
        <w:trPr>
          <w:cantSplit/>
          <w:tblHeader/>
        </w:trPr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الحلقة</w:t>
            </w:r>
          </w:p>
        </w:tc>
        <w:tc>
          <w:tcPr>
            <w:tcW w:type="dxa" w:w="4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</w:tr>
      <w:tr>
        <w:trPr>
          <w:cantSplit/>
        </w:trPr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المتطلب والقاعدة والسيناريو والشاشة</w:t>
            </w:r>
          </w:p>
        </w:tc>
        <w:tc>
          <w:tcPr>
            <w:tcW w:type="dxa" w:w="4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</w:t>
            </w:r>
          </w:p>
        </w:tc>
      </w:tr>
      <w:tr>
        <w:trPr>
          <w:cantSplit/>
        </w:trPr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الاختبار ووسومه</w:t>
            </w:r>
          </w:p>
        </w:tc>
        <w:tc>
          <w:tcPr>
            <w:tcW w:type="dxa" w:w="4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ضمان الجودة</w:t>
            </w:r>
          </w:p>
        </w:tc>
      </w:tr>
      <w:tr>
        <w:trPr>
          <w:cantSplit/>
        </w:trPr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الكيان وملاحظات النموذج</w:t>
            </w:r>
          </w:p>
        </w:tc>
        <w:tc>
          <w:tcPr>
            <w:tcW w:type="dxa" w:w="4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</w:tr>
      <w:tr>
        <w:trPr>
          <w:cantSplit/>
        </w:trPr>
        <w:tc>
          <w:tcPr>
            <w:tcW w:type="dxa" w:w="54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المولّد وخطوة CI</w:t>
            </w:r>
          </w:p>
        </w:tc>
        <w:tc>
          <w:tcPr>
            <w:tcW w:type="dxa" w:w="4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DevOps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تُراجع المصفوفة عند خروج كل شريحة، وقبل بدء الشريحة التالية تُوسَّع إلى متطلباتها.</w:t>
      </w:r>
    </w:p>
    <w:p>
      <w:pPr>
        <w:pStyle w:val="Heading1"/>
        <w:bidi/>
      </w:pPr>
      <w:bookmarkStart w:name="_sec23" w:id="2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القرارات المطلوبة</w:t>
      </w:r>
      <w:bookmarkEnd w:id="2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"/>
        <w:gridCol w:w="1138"/>
        <w:gridCol w:w="2960"/>
        <w:gridCol w:w="946"/>
        <w:gridCol w:w="3874"/>
      </w:tblGrid>
      <w:tr>
        <w:trPr>
          <w:cantSplit/>
          <w:tblHeader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DQ-B08-1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مكان المولّد وناتجه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tools/gen_traceability.py، وناتج 92-traceability-matrix.md وCSV، وفحص الحداثة في CI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 مع BA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§5.1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DQ-B08-2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القاعدة بالمتطلب في المصدر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«القواعد» في كل جدول FR بدل الربط بالمشاركة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G-1، توسيع المصفوفة إلى S2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DQ-B08-3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الروابط المشاركة الزائدة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يراجعها BA عند خروج S1، والمحذوف يُسجَّل في ملف استثناءات يقرؤه المولّد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G-5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DQ-B08-4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صيغة وسوم الاختبارات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وسوم FR وAC وTHR، وبادئات ISO-Tn وFSR-Tn (DQ-B01-4)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الاختبار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DQ-B08-5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بوابة الخروج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§5.4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 مع OWN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كل شريحة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DQ-B08-6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معرّفات شاشات S1 وربطها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DOC-B07 قبل بناء S1، وربط شاشات 11-m2-m4 §7.1 بحالات DOC-F09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UX مع BA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G-2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DQ-B08-7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متطلبات بلا جدول في القاموس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ذكرها في ملاحظات الجداول التي تخدمها، أو وسمها عرضية في المولّد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G-4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DQ-B08-8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امتداد x-fr في OpenAPI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FR لكل عملية، يقرؤها مولّد العبور ومولّد التتبع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DOC-S13 §5.2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DQ-B08-9</w:t>
            </w:r>
          </w:p>
        </w:tc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تتبع القرارات في 00 §10.3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خارج هذه المصفوفة؛ جدول قرار ← موضع تنفيذ يضيفه المولّد لاحقًا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3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docs/30-readiness-documents.md:397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4" w:id="2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تعارضات وفجوات في المصادر</w:t>
      </w:r>
      <w:bookmarkEnd w:id="24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docs/30-readiness-documents.md:399 يقول إن 386 متطلبًا من 470 بلا سيناريو. لمتطلبات S0 وS1 صار لكل متطلب سيناريو في DOC-B02 §5، لكنها مقترحة ولم تنتقل إلى §15 في المواصفات (DQ-B02-6).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docs/30-readiness-documents.md:398 يذكر حالات T1 إلى T31، وملاحظة التحقق في :401 تذكر T1 إلى T37 (40 حالة). العدد الفعلي 41: T1 إلى T38 مع T8b وT16b وT16c (tools/ci/db_ci.sh:87-88).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docs/30-readiness-documents.md:398 يذكر 306 مراجع FR على مستوى الجدول في القاموس. قواعد §2.2 تجد 326 متطلبًا مختلفًا في 167 قسم جدول، لأنها تقرأ ملاحظات الأعمدة وتفك الصيغ المختصرة.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في 2026-10-18: كانت docs/20-database-design.md وtools/dbgen/erd_open_items.py:22 تذكر 194 جدولًا و3,280 عمودًا، وقاموس البيانات 195. والعدد اليوم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‎dbgen.py check‎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199 جدولًا و3,382 عمودًا، وهو ما يذكره قاموس البيانات المولَّد؛ وتصحيح وثيقة التصميم في المراجعة الذاتية D1.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شاشات 11-m2-m4 §7.1 تحمل معرّفات SCR (docs/10-detailed-analysis/11-m2-m4-institutions-accounts-catalogs.md:391-408) بلا متطلب ولا حالة استخدام، وشاشات S1 في 10-m0-m1 §7.1 بلا معرّفات (docs/10-detailed-analysis/10-m0-m1-platform-organization.md:385-398).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العزل تحمل أرقامًا لا معرّفات متطلبات؛ خمس حالات فقط يذكر تعليقها FR أو BR (db/tests/tenant_isolation_tests.sql:340، :499، :546، :593، :643).</w:t>
      </w:r>
    </w:p>
    <w:p>
      <w:pPr>
        <w:bidi/>
        <w:spacing w:after="60" w:before="0"/>
      </w:pPr>
    </w:p>
    <w:p>
      <w:pPr>
        <w:pStyle w:val="Heading1"/>
        <w:bidi/>
      </w:pPr>
      <w:bookmarkStart w:name="_sec25" w:id="2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التتبع</w:t>
      </w:r>
      <w:bookmarkEnd w:id="2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958"/>
        <w:gridCol w:w="6914"/>
      </w:tblGrid>
      <w:tr>
        <w:trPr>
          <w:cantSplit/>
          <w:tblHeader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 النطاق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شرائح S0 وS1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docs/10-detailed-analysis/91-requirements-index.md:21-24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§2.2 القبول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السيناريوهات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docs/30-readiness/DOC-B02-acceptance-criteria-register-s0-s1.md §5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§2.2 الشاشة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الاستخدام والشاشات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docs/30-readiness/DOC-F07-use-case-catalogue-m0-m1.md §12؛ docs/30-readiness/DOC-B07-s0-screen-inventory-navigation.md §2، §3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§2.2 الاختبار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O-09 (erd_open_items)، X-SEC-4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db/tests/tenant_isolation_tests.sql؛ tools/dbgen/erd_open_items.py:62-66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 S0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FR-PLT-036، BR-PLT-001، خروج S0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docs/10-detailed-analysis/00-overview-and-cross-cutting.md:194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§5.1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المولّد القائم للفهرس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tools/gen_indexes.py:1-3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§5.4</w:t>
            </w:r>
          </w:p>
        </w:tc>
        <w:tc>
          <w:tcPr>
            <w:tcW w:type="dxa" w:w="1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معايير الخروج</w:t>
            </w:r>
          </w:p>
        </w:tc>
        <w:tc>
          <w:tcPr>
            <w:tcW w:type="dxa" w:w="69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docs/30-readiness/DOC-B01-test-strategy-and-plan.md §5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DOC-B08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1df9b5c8a8927f93be93f43e96eed7ec0b162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DOC-B08 — مصفوفة التتبع: المتطلب والقاعدة والقبول والكيان والاختبار والشاشة</dc:title>
  <dc:creator>Claude</dc:creator>
  <dc:description>BankFas database design document</dc:description>
  <cp:lastModifiedBy>Un-named</cp:lastModifiedBy>
  <cp:revision>1</cp:revision>
  <dcterms:created xsi:type="dcterms:W3CDTF">2026-10-20T12:32:08.849Z</dcterms:created>
  <dcterms:modified xsi:type="dcterms:W3CDTF">2026-10-20T12:32:08.849Z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