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DOC-F13 — تسلسل إدخال التسهيل واعتماد مراجعته وإسقاط بياناته</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DOC-F13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(التسهيلات)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FR-FAC-001، FR-FAC-003، FR-FAC-005، FR-FAC-006، FR-FAC-024 إلى FR-FAC-027، FR-CMP-003، FR-OBL-003، FR-OBL-011، BR-FAC-003، BR-FAC-004، BR-FAC-006، BR-FAC-007، BR-FAC-018، BR-CMP-004، V-FAC-01 إلى V-FAC-12، O-03 وO-12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DOC-F14 (حالات التسهيل والمراجعة)، DOC-F15 (الأجندة والاختبارات)، DOC-F11 (معاملة الحجز وترتيب الأقفال)، DOC-F17 (Outbox والمهام)، DOC-F04 (ربط السياق وهوية المهام)، DOC-B04 (الأخطاء)، DOC-F09 (حالات الاستخدام UC-FAC)</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docs/10-detailed-analysis/12-m5-facilities-pricing-collateral-obligations.md، docs/04-facility-agreements-analysis.md، db/model/13-facilities-pricing-terms.model، db/model/14-collateral-obligations-financials.model، db/static/050_fac_share_rule.sql، db/tests/fac_share_rule_tests.sql، docs/21-data-dictionary.md، docs/20-database-design.md، docs/review/design-review-2026-10-11.json</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الفاعلون والمخازن</w:t>
        </w:r>
      </w:hyperlink>
    </w:p>
    <w:p>
      <w:pPr>
        <w:bidi/>
        <w:spacing w:after="50" w:before="0"/>
        <w:ind w:left="0"/>
      </w:pPr>
      <w:hyperlink w:history="1" w:anchor="_sec3">
        <w:r>
          <w:rPr>
            <w:rFonts w:ascii="Arial" w:cs="Arial" w:eastAsia="Arial" w:hAnsi="Arial"/>
            <w:b/>
            <w:bCs/>
            <w:color w:val="1F3A5F"/>
            <w:sz w:val="20"/>
            <w:szCs w:val="20"/>
            <w:rtl/>
          </w:rPr>
          <w:t xml:space="preserve">3. عقد المراجعة في القاعدة</w:t>
        </w:r>
      </w:hyperlink>
    </w:p>
    <w:p>
      <w:pPr>
        <w:bidi/>
        <w:spacing w:after="50" w:before="0"/>
        <w:ind w:left="0"/>
      </w:pPr>
      <w:hyperlink w:history="1" w:anchor="_sec4">
        <w:r>
          <w:rPr>
            <w:rFonts w:ascii="Arial" w:cs="Arial" w:eastAsia="Arial" w:hAnsi="Arial"/>
            <w:b/>
            <w:bCs/>
            <w:color w:val="1F3A5F"/>
            <w:sz w:val="20"/>
            <w:szCs w:val="20"/>
            <w:rtl/>
          </w:rPr>
          <w:t xml:space="preserve">4. إنشاء التسهيل ومسودة المراجعة</w:t>
        </w:r>
      </w:hyperlink>
    </w:p>
    <w:p>
      <w:pPr>
        <w:bidi/>
        <w:spacing w:after="50" w:before="0"/>
        <w:ind w:left="0"/>
      </w:pPr>
      <w:hyperlink w:history="1" w:anchor="_sec7">
        <w:r>
          <w:rPr>
            <w:rFonts w:ascii="Arial" w:cs="Arial" w:eastAsia="Arial" w:hAnsi="Arial"/>
            <w:b/>
            <w:bCs/>
            <w:color w:val="1F3A5F"/>
            <w:sz w:val="20"/>
            <w:szCs w:val="20"/>
            <w:rtl/>
          </w:rPr>
          <w:t xml:space="preserve">5. المقرضون وقاعدة 100%</w:t>
        </w:r>
      </w:hyperlink>
    </w:p>
    <w:p>
      <w:pPr>
        <w:bidi/>
        <w:spacing w:after="50" w:before="0"/>
        <w:ind w:left="0"/>
      </w:pPr>
      <w:hyperlink w:history="1" w:anchor="_sec8">
        <w:r>
          <w:rPr>
            <w:rFonts w:ascii="Arial" w:cs="Arial" w:eastAsia="Arial" w:hAnsi="Arial"/>
            <w:b/>
            <w:bCs/>
            <w:color w:val="1F3A5F"/>
            <w:sz w:val="20"/>
            <w:szCs w:val="20"/>
            <w:rtl/>
          </w:rPr>
          <w:t xml:space="preserve">6. التقديم وفحوص السلامة</w:t>
        </w:r>
      </w:hyperlink>
    </w:p>
    <w:p>
      <w:pPr>
        <w:bidi/>
        <w:spacing w:after="50" w:before="0"/>
        <w:ind w:left="0"/>
      </w:pPr>
      <w:hyperlink w:history="1" w:anchor="_sec9">
        <w:r>
          <w:rPr>
            <w:rFonts w:ascii="Arial" w:cs="Arial" w:eastAsia="Arial" w:hAnsi="Arial"/>
            <w:b/>
            <w:bCs/>
            <w:color w:val="1F3A5F"/>
            <w:sz w:val="20"/>
            <w:szCs w:val="20"/>
            <w:rtl/>
          </w:rPr>
          <w:t xml:space="preserve">7. الاعتماد والإسقاط في معاملة واحدة</w:t>
        </w:r>
      </w:hyperlink>
    </w:p>
    <w:p>
      <w:pPr>
        <w:bidi/>
        <w:spacing w:after="50" w:before="0"/>
        <w:ind w:left="0"/>
      </w:pPr>
      <w:hyperlink w:history="1" w:anchor="_sec14">
        <w:r>
          <w:rPr>
            <w:rFonts w:ascii="Arial" w:cs="Arial" w:eastAsia="Arial" w:hAnsi="Arial"/>
            <w:b/>
            <w:bCs/>
            <w:color w:val="1F3A5F"/>
            <w:sz w:val="20"/>
            <w:szCs w:val="20"/>
            <w:rtl/>
          </w:rPr>
          <w:t xml:space="preserve">8. الرفض والإهمال</w:t>
        </w:r>
      </w:hyperlink>
    </w:p>
    <w:p>
      <w:pPr>
        <w:bidi/>
        <w:spacing w:after="50" w:before="0"/>
        <w:ind w:left="0"/>
      </w:pPr>
      <w:hyperlink w:history="1" w:anchor="_sec15">
        <w:r>
          <w:rPr>
            <w:rFonts w:ascii="Arial" w:cs="Arial" w:eastAsia="Arial" w:hAnsi="Arial"/>
            <w:b/>
            <w:bCs/>
            <w:color w:val="1F3A5F"/>
            <w:sz w:val="20"/>
            <w:szCs w:val="20"/>
            <w:rtl/>
          </w:rPr>
          <w:t xml:space="preserve">9. ما يقع بعد الالتزام</w:t>
        </w:r>
      </w:hyperlink>
    </w:p>
    <w:p>
      <w:pPr>
        <w:bidi/>
        <w:spacing w:after="50" w:before="0"/>
        <w:ind w:left="0"/>
      </w:pPr>
      <w:hyperlink w:history="1" w:anchor="_sec16">
        <w:r>
          <w:rPr>
            <w:rFonts w:ascii="Arial" w:cs="Arial" w:eastAsia="Arial" w:hAnsi="Arial"/>
            <w:b/>
            <w:bCs/>
            <w:color w:val="1F3A5F"/>
            <w:sz w:val="20"/>
            <w:szCs w:val="20"/>
            <w:rtl/>
          </w:rPr>
          <w:t xml:space="preserve">10. الاختبارات</w:t>
        </w:r>
      </w:hyperlink>
    </w:p>
    <w:p>
      <w:pPr>
        <w:bidi/>
        <w:spacing w:after="50" w:before="0"/>
        <w:ind w:left="0"/>
      </w:pPr>
      <w:hyperlink w:history="1" w:anchor="_sec17">
        <w:r>
          <w:rPr>
            <w:rFonts w:ascii="Arial" w:cs="Arial" w:eastAsia="Arial" w:hAnsi="Arial"/>
            <w:b/>
            <w:bCs/>
            <w:color w:val="1F3A5F"/>
            <w:sz w:val="20"/>
            <w:szCs w:val="20"/>
            <w:rtl/>
          </w:rPr>
          <w:t xml:space="preserve">11. القرارات المطلوبة</w:t>
        </w:r>
      </w:hyperlink>
    </w:p>
    <w:p>
      <w:pPr>
        <w:bidi/>
        <w:spacing w:after="50" w:before="0"/>
        <w:ind w:left="0"/>
      </w:pPr>
      <w:hyperlink w:history="1" w:anchor="_sec18">
        <w:r>
          <w:rPr>
            <w:rFonts w:ascii="Arial" w:cs="Arial" w:eastAsia="Arial" w:hAnsi="Arial"/>
            <w:b/>
            <w:bCs/>
            <w:color w:val="1F3A5F"/>
            <w:sz w:val="20"/>
            <w:szCs w:val="20"/>
            <w:rtl/>
          </w:rPr>
          <w:t xml:space="preserve">12. تعارضات وفجوات في المصادر</w:t>
        </w:r>
      </w:hyperlink>
    </w:p>
    <w:p>
      <w:pPr>
        <w:bidi/>
        <w:spacing w:after="50" w:before="0"/>
        <w:ind w:left="0"/>
      </w:pPr>
      <w:hyperlink w:history="1" w:anchor="_sec19">
        <w:r>
          <w:rPr>
            <w:rFonts w:ascii="Arial" w:cs="Arial" w:eastAsia="Arial" w:hAnsi="Arial"/>
            <w:b/>
            <w:bCs/>
            <w:color w:val="1F3A5F"/>
            <w:sz w:val="20"/>
            <w:szCs w:val="20"/>
            <w:rtl/>
          </w:rPr>
          <w:t xml:space="preserve">13. التتبع</w:t>
        </w:r>
      </w:hyperlink>
    </w:p>
    <w:p>
      <w:r>
        <w:br w:type="page"/>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تصف الوثيقة ثلاثة تسلسلات بين الفاعل والخدمة والقاعدة: إدخال التسهيل في مسودة مراجعة، واعتماد المراجعة أو رفضها، وإسقاط بيانات المراجعة المعتمدة إلى الجداول التي تقرؤها الخدمات. وتحدد ما يقع داخل معاملة الاعتماد وما يقع بعدها، وفروع الفشل لكل خطوة.</w:t>
      </w:r>
    </w:p>
    <w:p>
      <w:pPr>
        <w:pStyle w:val="ListParagraph"/>
        <w:numPr>
          <w:ilvl w:val="0"/>
          <w:numId w:val="2"/>
        </w:numPr>
        <w:bidi/>
        <w:spacing w:after="70" w:before="0" w:line="300"/>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تسهيل جديد، وتجديد بتسهيل لاحق، ومراجعة تعديل أو تمديد أو تصحيح، والمقرضون وقاعدة 100%، والتقديم وفحوص السلامة، والاعتماد والرفض والإهمال، والإسقاط إلى الحدود والتسعير والشروط والضمانات وأجندة الالتزامات.</w:t>
      </w:r>
    </w:p>
    <w:p>
      <w:pPr>
        <w:pStyle w:val="ListParagraph"/>
        <w:numPr>
          <w:ilvl w:val="0"/>
          <w:numId w:val="2"/>
        </w:numPr>
        <w:bidi/>
        <w:spacing w:after="70" w:before="0" w:line="300"/>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حالات الكيانات وانتقالاتها (DOC-F14 وDOC-F15)، ومعاملة الحجز (DOC-F11)، وتحويل الحجز عند إصدار الاعتماد (DOC-F12)، وتسليم الأحداث (DOC-F17)، ودورة اعتماد سجل الضمان نفسه (FR-COL-014).</w:t>
      </w:r>
    </w:p>
    <w:p>
      <w:pPr>
        <w:bidi/>
        <w:spacing w:after="6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في المستودع أو مقرر في الوثائق،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«12-m5» هو docs/10-detailed-analysis/12-m5-facilities-pricing-collateral-obligations.md. «m13» هو db/model/13-facilities-pricing-terms.model. «m14» هو db/model/14-collateral-obligations-financials.model. «050» هو db/static/050_fac_share_rule.sql. «T050» هو db/tests/fac_share_rule_tests.sql. «DR-nn» بند في docs/review/design-review-2026-10-11.json.</w:t>
      </w:r>
    </w:p>
    <w:p>
      <w:pPr>
        <w:pStyle w:val="Heading1"/>
        <w:bidi/>
      </w:pPr>
      <w:bookmarkStart w:name="_sec2" w:id="2"/>
      <w:r>
        <w:rPr>
          <w:rFonts w:ascii="Arial" w:cs="Arial" w:eastAsia="Arial" w:hAnsi="Arial"/>
          <w:b/>
          <w:bCs/>
          <w:color w:val="1F3A5F"/>
          <w:sz w:val="32"/>
          <w:szCs w:val="32"/>
          <w:rtl/>
        </w:rPr>
        <w:t xml:space="preserve">2. الفاعلون والمخازن</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8"/>
        <w:gridCol w:w="1649"/>
        <w:gridCol w:w="2198"/>
        <w:gridCol w:w="5059"/>
      </w:tblGrid>
      <w:tr>
        <w:trPr>
          <w:cantSplit/>
          <w:tblHeader/>
        </w:trPr>
        <w:tc>
          <w:tcPr>
            <w:tcW w:type="dxa" w:w="9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64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الفاعل أو المخزن</w:t>
            </w:r>
          </w:p>
        </w:tc>
        <w:tc>
          <w:tcPr>
            <w:tcW w:type="dxa" w:w="21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دوره هنا</w:t>
            </w:r>
          </w:p>
        </w:tc>
        <w:tc>
          <w:tcPr>
            <w:tcW w:type="dxa" w:w="50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A-02</w:t>
            </w:r>
          </w:p>
        </w:tc>
        <w:tc>
          <w:tcPr>
            <w:tcW w:type="dxa" w:w="1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التسهيلات FO</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المُعِدّ: ينشئ ويحرر ويقدّم بـ </w:t>
            </w:r>
            <w:r>
              <w:rPr>
                <w:rFonts w:ascii="Courier New" w:cs="Courier New" w:eastAsia="Courier New" w:hAnsi="Courier New"/>
                <w:b w:val="false"/>
                <w:bCs w:val="false"/>
                <w:color w:val="1F2937"/>
                <w:sz w:val="16"/>
                <w:szCs w:val="16"/>
                <w:shd w:fill="F1F3F5" w:color="auto" w:val="clear"/>
                <w:rtl/>
              </w:rPr>
              <w:t xml:space="preserve">‎fac.edit‎</w:t>
            </w:r>
          </w:p>
        </w:tc>
        <w:tc>
          <w:tcPr>
            <w:tcW w:type="dxa" w:w="5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12-m5:51؛ DOC-F01 A-02</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A-02</w:t>
            </w:r>
          </w:p>
        </w:tc>
        <w:tc>
          <w:tcPr>
            <w:tcW w:type="dxa" w:w="1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الخزينة TM</w:t>
            </w:r>
          </w:p>
        </w:tc>
        <w:tc>
          <w:tcPr>
            <w:tcW w:type="dxa" w:w="2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مُعِدّ أو معتمِد بـ </w:t>
            </w:r>
            <w:r>
              <w:rPr>
                <w:rFonts w:ascii="Courier New" w:cs="Courier New" w:eastAsia="Courier New" w:hAnsi="Courier New"/>
                <w:b w:val="false"/>
                <w:bCs w:val="false"/>
                <w:color w:val="1F2937"/>
                <w:sz w:val="16"/>
                <w:szCs w:val="16"/>
                <w:shd w:fill="F1F3F5" w:color="auto" w:val="clear"/>
                <w:rtl/>
              </w:rPr>
              <w:t xml:space="preserve">‎fac.approve‎</w:t>
            </w:r>
            <w:r>
              <w:rPr>
                <w:rFonts w:ascii="Arial" w:cs="Arial" w:eastAsia="Arial" w:hAnsi="Arial"/>
                <w:b w:val="false"/>
                <w:bCs w:val="false"/>
                <w:sz w:val="18"/>
                <w:szCs w:val="18"/>
                <w:rtl/>
              </w:rPr>
              <w:t xml:space="preserve">، ويحسم التعارض بـ </w:t>
            </w:r>
            <w:r>
              <w:rPr>
                <w:rFonts w:ascii="Courier New" w:cs="Courier New" w:eastAsia="Courier New" w:hAnsi="Courier New"/>
                <w:b w:val="false"/>
                <w:bCs w:val="false"/>
                <w:color w:val="1F2937"/>
                <w:sz w:val="16"/>
                <w:szCs w:val="16"/>
                <w:shd w:fill="F1F3F5" w:color="auto" w:val="clear"/>
                <w:rtl/>
              </w:rPr>
              <w:t xml:space="preserve">‎fac.conflict.resolve‎</w:t>
            </w:r>
          </w:p>
        </w:tc>
        <w:tc>
          <w:tcPr>
            <w:tcW w:type="dxa" w:w="5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12-m5:52-53</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A-05</w:t>
            </w:r>
          </w:p>
        </w:tc>
        <w:tc>
          <w:tcPr>
            <w:tcW w:type="dxa" w:w="1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الخدمة</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المجدولة بعد الالتزام</w:t>
            </w:r>
          </w:p>
        </w:tc>
        <w:tc>
          <w:tcPr>
            <w:tcW w:type="dxa" w:w="5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DOC-F01 A-05؛ ربطه في DQ-F04-4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1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خدمة التسهيلات</w:t>
            </w:r>
          </w:p>
        </w:tc>
        <w:tc>
          <w:tcPr>
            <w:tcW w:type="dxa" w:w="2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طبقة التطبيق عبر TB-3 بدور </w:t>
            </w:r>
            <w:r>
              <w:rPr>
                <w:rFonts w:ascii="Courier New" w:cs="Courier New" w:eastAsia="Courier New" w:hAnsi="Courier New"/>
                <w:b w:val="false"/>
                <w:bCs w:val="false"/>
                <w:color w:val="1F2937"/>
                <w:sz w:val="16"/>
                <w:szCs w:val="16"/>
                <w:shd w:fill="F1F3F5" w:color="auto" w:val="clear"/>
                <w:rtl/>
              </w:rPr>
              <w:t xml:space="preserve">‎tp_app‎</w:t>
            </w:r>
          </w:p>
        </w:tc>
        <w:tc>
          <w:tcPr>
            <w:tcW w:type="dxa" w:w="5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db/generated/tsql/007_table_grants.sql:223-247</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D-01</w:t>
            </w:r>
          </w:p>
        </w:tc>
        <w:tc>
          <w:tcPr>
            <w:tcW w:type="dxa" w:w="1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w:t>
            </w:r>
            <w:r>
              <w:rPr>
                <w:rFonts w:ascii="Courier New" w:cs="Courier New" w:eastAsia="Courier New" w:hAnsi="Courier New"/>
                <w:b w:val="false"/>
                <w:bCs w:val="false"/>
                <w:color w:val="1F2937"/>
                <w:sz w:val="16"/>
                <w:szCs w:val="16"/>
                <w:shd w:fill="F1F3F5" w:color="auto" w:val="clear"/>
                <w:rtl/>
              </w:rPr>
              <w:t xml:space="preserve">‎BankFas‎</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التسهيل والمراجعة والقادحان</w:t>
            </w:r>
          </w:p>
        </w:tc>
        <w:tc>
          <w:tcPr>
            <w:tcW w:type="dxa" w:w="5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050:26-94</w:t>
            </w:r>
          </w:p>
        </w:tc>
      </w:tr>
      <w:tr>
        <w:trPr>
          <w:cantSplit/>
        </w:trPr>
        <w:tc>
          <w:tcPr>
            <w:tcW w:type="dxa" w:w="9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D-02</w:t>
            </w:r>
          </w:p>
        </w:tc>
        <w:tc>
          <w:tcPr>
            <w:tcW w:type="dxa" w:w="164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‎cfg.OutboxEvent‎</w:t>
            </w:r>
          </w:p>
        </w:tc>
        <w:tc>
          <w:tcPr>
            <w:tcW w:type="dxa" w:w="21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ما بعد الالتزام</w:t>
            </w:r>
          </w:p>
        </w:tc>
        <w:tc>
          <w:tcPr>
            <w:tcW w:type="dxa" w:w="50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db/model/10-platform.model:532-552</w:t>
            </w:r>
          </w:p>
        </w:tc>
      </w:tr>
      <w:tr>
        <w:trPr>
          <w:cantSplit/>
        </w:trPr>
        <w:tc>
          <w:tcPr>
            <w:tcW w:type="dxa" w:w="9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D-03</w:t>
            </w:r>
          </w:p>
        </w:tc>
        <w:tc>
          <w:tcPr>
            <w:tcW w:type="dxa" w:w="164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الملفات</w:t>
            </w:r>
          </w:p>
        </w:tc>
        <w:tc>
          <w:tcPr>
            <w:tcW w:type="dxa" w:w="21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وثائق الحزمة عبر </w:t>
            </w:r>
            <w:r>
              <w:rPr>
                <w:rFonts w:ascii="Courier New" w:cs="Courier New" w:eastAsia="Courier New" w:hAnsi="Courier New"/>
                <w:b w:val="false"/>
                <w:bCs w:val="false"/>
                <w:color w:val="1F2937"/>
                <w:sz w:val="16"/>
                <w:szCs w:val="16"/>
                <w:shd w:fill="F1F3F5" w:color="auto" w:val="clear"/>
                <w:rtl/>
              </w:rPr>
              <w:t xml:space="preserve">‎doc.Document‎</w:t>
            </w:r>
          </w:p>
        </w:tc>
        <w:tc>
          <w:tcPr>
            <w:tcW w:type="dxa" w:w="50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m13:93-95</w:t>
            </w:r>
          </w:p>
        </w:tc>
      </w:tr>
    </w:tbl>
    <w:p>
      <w:pPr>
        <w:bidi/>
        <w:spacing w:after="120" w:before="0"/>
      </w:pPr>
    </w:p>
    <w:p>
      <w:pPr>
        <w:bidi/>
        <w:spacing w:after="110" w:before="0" w:line="312"/>
      </w:pPr>
      <w:r>
        <w:rPr>
          <w:rFonts w:ascii="Arial" w:cs="Arial" w:eastAsia="Arial" w:hAnsi="Arial"/>
          <w:b w:val="false"/>
          <w:bCs w:val="false"/>
          <w:sz w:val="21"/>
          <w:szCs w:val="21"/>
          <w:rtl/>
        </w:rPr>
        <w:t xml:space="preserve">فصل المهام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المعتمِد لم يعدّل المراجعة ولم يقدّمها (BR-FAC-004، 12-m5:242). والاستثناء لشخص واحد بإعداد </w:t>
      </w:r>
      <w:r>
        <w:rPr>
          <w:rFonts w:ascii="Courier New" w:cs="Courier New" w:eastAsia="Courier New" w:hAnsi="Courier New"/>
          <w:b w:val="false"/>
          <w:bCs w:val="false"/>
          <w:color w:val="1F2937"/>
          <w:sz w:val="18"/>
          <w:szCs w:val="18"/>
          <w:shd w:fill="F1F3F5" w:color="auto" w:val="clear"/>
          <w:rtl/>
        </w:rPr>
        <w:t xml:space="preserve">‎wf.sod.allow_same_person‎</w:t>
      </w:r>
      <w:r>
        <w:rPr>
          <w:rFonts w:ascii="Arial" w:cs="Arial" w:eastAsia="Arial" w:hAnsi="Arial"/>
          <w:b w:val="false"/>
          <w:bCs w:val="false"/>
          <w:sz w:val="21"/>
          <w:szCs w:val="21"/>
          <w:rtl/>
        </w:rPr>
        <w:t xml:space="preserve"> ويُسجَّل (Q-FAC-08 محسوم، 12-m5:632؛ m13:15).</w:t>
      </w:r>
    </w:p>
    <w:p>
      <w:pPr>
        <w:pStyle w:val="Heading1"/>
        <w:bidi/>
      </w:pPr>
      <w:bookmarkStart w:name="_sec3" w:id="3"/>
      <w:r>
        <w:rPr>
          <w:rFonts w:ascii="Arial" w:cs="Arial" w:eastAsia="Arial" w:hAnsi="Arial"/>
          <w:b/>
          <w:bCs/>
          <w:color w:val="1F3A5F"/>
          <w:sz w:val="32"/>
          <w:szCs w:val="32"/>
          <w:rtl/>
        </w:rPr>
        <w:t xml:space="preserve">3. عقد المراجعة في القاعدة</w:t>
      </w:r>
      <w:bookmarkEnd w:id="3"/>
    </w:p>
    <w:p>
      <w:pPr>
        <w:bidi/>
        <w:spacing w:after="110" w:before="0" w:line="312"/>
      </w:pPr>
      <w:r>
        <w:rPr>
          <w:rFonts w:ascii="Arial" w:cs="Arial" w:eastAsia="Arial" w:hAnsi="Arial"/>
          <w:b w:val="false"/>
          <w:bCs w:val="false"/>
          <w:sz w:val="21"/>
          <w:szCs w:val="21"/>
          <w:rtl/>
        </w:rPr>
        <w:t xml:space="preserve">ثلاثة عشر جدولًا تحمل </w:t>
      </w:r>
      <w:r>
        <w:rPr>
          <w:rFonts w:ascii="Courier New" w:cs="Courier New" w:eastAsia="Courier New" w:hAnsi="Courier New"/>
          <w:b w:val="false"/>
          <w:bCs w:val="false"/>
          <w:color w:val="1F2937"/>
          <w:sz w:val="18"/>
          <w:szCs w:val="18"/>
          <w:shd w:fill="F1F3F5" w:color="auto" w:val="clear"/>
          <w:rtl/>
        </w:rPr>
        <w:t xml:space="preserve">‎FromRevision‎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‎SupersedesId‎</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(tools/dbgen/dbgen.py:205-206؛ docs/20-database-design.md:154-155): FacilityDocument وFacilityLender وLimit وLimitProductLine وLimitCompanyRule وProductLineTerm وPricingRule وPricingTier وTermValue وCollateralLink وObligation وReportingObligation وCovenant.</w:t>
      </w:r>
    </w:p>
    <w:p>
      <w:pPr>
        <w:bidi/>
        <w:spacing w:after="110" w:before="0" w:line="312"/>
      </w:pPr>
      <w:r>
        <w:rPr>
          <w:rFonts w:ascii="Arial" w:cs="Arial" w:eastAsia="Arial" w:hAnsi="Arial"/>
          <w:b w:val="false"/>
          <w:bCs w:val="false"/>
          <w:sz w:val="21"/>
          <w:szCs w:val="21"/>
          <w:rtl/>
        </w:rPr>
        <w:t xml:space="preserve">قاعدة القراءة المعتمدة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‎FromRevision &lt;= a AND (ToRevision IS NULL OR ToRevision &gt; a)‎</w:t>
      </w:r>
      <w:r>
        <w:rPr>
          <w:rFonts w:ascii="Arial" w:cs="Arial" w:eastAsia="Arial" w:hAnsi="Arial"/>
          <w:b w:val="false"/>
          <w:bCs w:val="false"/>
          <w:sz w:val="21"/>
          <w:szCs w:val="21"/>
          <w:rtl/>
        </w:rPr>
        <w:t xml:space="preserve">، حيث a هو </w:t>
      </w:r>
      <w:r>
        <w:rPr>
          <w:rFonts w:ascii="Courier New" w:cs="Courier New" w:eastAsia="Courier New" w:hAnsi="Courier New"/>
          <w:b w:val="false"/>
          <w:bCs w:val="false"/>
          <w:color w:val="1F2937"/>
          <w:sz w:val="18"/>
          <w:szCs w:val="18"/>
          <w:shd w:fill="F1F3F5" w:color="auto" w:val="clear"/>
          <w:rtl/>
        </w:rPr>
        <w:t xml:space="preserve">‎Facility.ApprovedRevisionNo‎</w:t>
      </w:r>
      <w:r>
        <w:rPr>
          <w:rFonts w:ascii="Arial" w:cs="Arial" w:eastAsia="Arial" w:hAnsi="Arial"/>
          <w:b w:val="false"/>
          <w:bCs w:val="false"/>
          <w:sz w:val="21"/>
          <w:szCs w:val="21"/>
          <w:rtl/>
        </w:rPr>
        <w:t xml:space="preserve"> (m13:8؛ 050:10-11). وقراءة المسودة R بالصيغة نفسها مع R بدل a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69"/>
        <w:gridCol w:w="2692"/>
        <w:gridCol w:w="2241"/>
        <w:gridCol w:w="1793"/>
        <w:gridCol w:w="1569"/>
      </w:tblGrid>
      <w:tr>
        <w:trPr>
          <w:cantSplit/>
          <w:tblHeader/>
        </w:trPr>
        <w:tc>
          <w:tcPr>
            <w:tcW w:type="dxa" w:w="1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حالة الصف</w:t>
            </w:r>
          </w:p>
        </w:tc>
        <w:tc>
          <w:tcPr>
            <w:tcW w:type="dxa" w:w="26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FromRevision</w:t>
            </w:r>
          </w:p>
        </w:tc>
        <w:tc>
          <w:tcPr>
            <w:tcW w:type="dxa" w:w="22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ToRevision</w:t>
            </w:r>
          </w:p>
        </w:tc>
        <w:tc>
          <w:tcPr>
            <w:tcW w:type="dxa" w:w="17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يُقرأ معتمدًا</w:t>
            </w:r>
          </w:p>
        </w:tc>
        <w:tc>
          <w:tcPr>
            <w:tcW w:type="dxa" w:w="1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يُقرأ في المسودة R</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معتمد جارٍ لم يتغير</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أو أقل</w:t>
            </w:r>
          </w:p>
        </w:tc>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NULL</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معتمد يُستبدل في R</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أو أقل</w:t>
            </w:r>
          </w:p>
        </w:tc>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حتى الاعتماد</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جديد في R</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NULL</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r>
      <w:tr>
        <w:trPr>
          <w:cantSplit/>
        </w:trPr>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مسودة مهملة</w:t>
            </w:r>
          </w:p>
        </w:tc>
        <w:tc>
          <w:tcPr>
            <w:tcW w:type="dxa" w:w="26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2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w:t>
            </w:r>
          </w:p>
        </w:tc>
        <w:tc>
          <w:tcPr>
            <w:tcW w:type="dxa" w:w="17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r>
        <w:trPr>
          <w:cantSplit/>
        </w:trPr>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أُغلق بمراجعة سابقة</w:t>
            </w:r>
          </w:p>
        </w:tc>
        <w:tc>
          <w:tcPr>
            <w:tcW w:type="dxa" w:w="26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أقل من a</w:t>
            </w:r>
          </w:p>
        </w:tc>
        <w:tc>
          <w:tcPr>
            <w:tcW w:type="dxa" w:w="2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أو أقل</w:t>
            </w:r>
          </w:p>
        </w:tc>
        <w:tc>
          <w:tcPr>
            <w:tcW w:type="dxa" w:w="17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الكتابة:</w:t>
      </w:r>
    </w:p>
    <w:p>
      <w:pPr>
        <w:pStyle w:val="ListParagraph"/>
        <w:numPr>
          <w:ilvl w:val="0"/>
          <w:numId w:val="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الاستبدال يضبط </w:t>
      </w:r>
      <w:r>
        <w:rPr>
          <w:rFonts w:ascii="Courier New" w:cs="Courier New" w:eastAsia="Courier New" w:hAnsi="Courier New"/>
          <w:b w:val="false"/>
          <w:bCs w:val="false"/>
          <w:color w:val="1F2937"/>
          <w:sz w:val="18"/>
          <w:szCs w:val="18"/>
          <w:shd w:fill="F1F3F5" w:color="auto" w:val="clear"/>
          <w:rtl/>
        </w:rPr>
        <w:t xml:space="preserve">‎ToRevision = R‎</w:t>
      </w:r>
      <w:r>
        <w:rPr>
          <w:rFonts w:ascii="Arial" w:cs="Arial" w:eastAsia="Arial" w:hAnsi="Arial"/>
          <w:b w:val="false"/>
          <w:bCs w:val="false"/>
          <w:sz w:val="21"/>
          <w:szCs w:val="21"/>
          <w:rtl/>
        </w:rPr>
        <w:t xml:space="preserve"> للصف القديم عند إنشاء المسودة، ويبقى مقروءًا حتى الاعتماد (m13:9).</w:t>
      </w:r>
    </w:p>
    <w:p>
      <w:pPr>
        <w:pStyle w:val="ListParagraph"/>
        <w:numPr>
          <w:ilvl w:val="0"/>
          <w:numId w:val="3"/>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يُغلق الصف القديم قبل إدراج بديله. الفهارس الفريدة مصفّاة على </w:t>
      </w:r>
      <w:r>
        <w:rPr>
          <w:rFonts w:ascii="Courier New" w:cs="Courier New" w:eastAsia="Courier New" w:hAnsi="Courier New"/>
          <w:b w:val="false"/>
          <w:bCs w:val="false"/>
          <w:color w:val="1F2937"/>
          <w:sz w:val="18"/>
          <w:szCs w:val="18"/>
          <w:shd w:fill="F1F3F5" w:color="auto" w:val="clear"/>
          <w:rtl/>
        </w:rPr>
        <w:t xml:space="preserve">‎ToRevision IS NULL‎</w:t>
      </w:r>
      <w:r>
        <w:rPr>
          <w:rFonts w:ascii="Arial" w:cs="Arial" w:eastAsia="Arial" w:hAnsi="Arial"/>
          <w:b w:val="false"/>
          <w:bCs w:val="false"/>
          <w:sz w:val="21"/>
          <w:szCs w:val="21"/>
          <w:rtl/>
        </w:rPr>
        <w:t xml:space="preserve"> (مثل m13:159)، فالإدراج أولًا يعطي 2601.</w:t>
      </w:r>
    </w:p>
    <w:p>
      <w:pPr>
        <w:pStyle w:val="ListParagraph"/>
        <w:numPr>
          <w:ilvl w:val="0"/>
          <w:numId w:val="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رأس التسهيل ليس جدولًا مراجَعًا. تغييراته تُحفظ في </w:t>
      </w:r>
      <w:r>
        <w:rPr>
          <w:rFonts w:ascii="Courier New" w:cs="Courier New" w:eastAsia="Courier New" w:hAnsi="Courier New"/>
          <w:b w:val="false"/>
          <w:bCs w:val="false"/>
          <w:color w:val="1F2937"/>
          <w:sz w:val="18"/>
          <w:szCs w:val="18"/>
          <w:shd w:fill="F1F3F5" w:color="auto" w:val="clear"/>
          <w:rtl/>
        </w:rPr>
        <w:t xml:space="preserve">‎FacilityRevision.HeaderChanges‎</w:t>
      </w:r>
      <w:r>
        <w:rPr>
          <w:rFonts w:ascii="Arial" w:cs="Arial" w:eastAsia="Arial" w:hAnsi="Arial"/>
          <w:b w:val="false"/>
          <w:bCs w:val="false"/>
          <w:sz w:val="21"/>
          <w:szCs w:val="21"/>
          <w:rtl/>
        </w:rPr>
        <w:t xml:space="preserve"> وتُطبَّق عند الاعتماد (m13:77).</w:t>
      </w:r>
    </w:p>
    <w:p>
      <w:pPr>
        <w:pStyle w:val="ListParagraph"/>
        <w:numPr>
          <w:ilvl w:val="0"/>
          <w:numId w:val="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الأبناء المنمّطة لصف مستبدل تُنسخ، والصفوف التشغيلية تُعاد وصلتها في معاملة الاعتماد (m13:11؛ m14:9-12).</w:t>
      </w:r>
    </w:p>
    <w:p>
      <w:pPr>
        <w:pStyle w:val="ListParagraph"/>
        <w:numPr>
          <w:ilvl w:val="0"/>
          <w:numId w:val="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خارج المراجعة وبدورات اعتماد خاصة: TariffSchedule وCollateral وMeasureFormula وFinancialStatement. والتشغيلية بلا اعتماد: Utilization وLimitReservation وOutstandingSnapshot وReportingInstance وCovenantTest وObligationBreach (12-m5:241).</w:t>
      </w:r>
    </w:p>
    <w:p>
      <w:pPr>
        <w:pStyle w:val="ListParagraph"/>
        <w:numPr>
          <w:ilvl w:val="0"/>
          <w:numId w:val="3"/>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القاعدة لا تفرض من هذا العقد إلا </w:t>
      </w:r>
      <w:r>
        <w:rPr>
          <w:rFonts w:ascii="Courier New" w:cs="Courier New" w:eastAsia="Courier New" w:hAnsi="Courier New"/>
          <w:b w:val="false"/>
          <w:bCs w:val="false"/>
          <w:color w:val="1F2937"/>
          <w:sz w:val="18"/>
          <w:szCs w:val="18"/>
          <w:shd w:fill="F1F3F5" w:color="auto" w:val="clear"/>
          <w:rtl/>
        </w:rPr>
        <w:t xml:space="preserve">‎ToRevision &gt;= FromRevision‎</w:t>
      </w:r>
      <w:r>
        <w:rPr>
          <w:rFonts w:ascii="Arial" w:cs="Arial" w:eastAsia="Arial" w:hAnsi="Arial"/>
          <w:b w:val="false"/>
          <w:bCs w:val="false"/>
          <w:sz w:val="21"/>
          <w:szCs w:val="21"/>
          <w:rtl/>
        </w:rPr>
        <w:t xml:space="preserve"> (مثل m13:169) وقاعدة الحصص في 050. الباقي على الخدمة (DR-28).</w:t>
      </w:r>
    </w:p>
    <w:p>
      <w:pPr>
        <w:bidi/>
        <w:spacing w:after="60" w:before="0"/>
      </w:pPr>
    </w:p>
    <w:p>
      <w:pPr>
        <w:pStyle w:val="Heading1"/>
        <w:bidi/>
      </w:pPr>
      <w:bookmarkStart w:name="_sec4" w:id="4"/>
      <w:r>
        <w:rPr>
          <w:rFonts w:ascii="Arial" w:cs="Arial" w:eastAsia="Arial" w:hAnsi="Arial"/>
          <w:b/>
          <w:bCs/>
          <w:color w:val="1F3A5F"/>
          <w:sz w:val="32"/>
          <w:szCs w:val="32"/>
          <w:rtl/>
        </w:rPr>
        <w:t xml:space="preserve">4. إنشاء التسهيل ومسودة المراجعة</w:t>
      </w:r>
      <w:bookmarkEnd w:id="4"/>
    </w:p>
    <w:p>
      <w:pPr>
        <w:pStyle w:val="Heading2"/>
        <w:bidi/>
      </w:pPr>
      <w:bookmarkStart w:name="_sec5" w:id="5"/>
      <w:r>
        <w:rPr>
          <w:rFonts w:ascii="Arial" w:cs="Arial" w:eastAsia="Arial" w:hAnsi="Arial"/>
          <w:b/>
          <w:bCs/>
          <w:color w:val="2B5C8A"/>
          <w:sz w:val="26"/>
          <w:szCs w:val="26"/>
          <w:rtl/>
        </w:rPr>
        <w:t xml:space="preserve">4.1 تسهيل جديد أو تجديد</w:t>
      </w:r>
      <w:bookmarkEnd w:id="5"/>
    </w:p>
    <w:p>
      <w:pPr>
        <w:keepNext/>
        <w:bidi/>
        <w:spacing w:after="60" w:before="160"/>
        <w:jc w:val="center"/>
      </w:pPr>
      <w:r>
        <w:drawing>
          <wp:inline distT="0" distB="0" distL="0" distR="0">
            <wp:extent cx="6096000" cy="57150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715000"/>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قواعد الخطوات:</w:t>
      </w:r>
    </w:p>
    <w:p>
      <w:pPr>
        <w:pStyle w:val="ListParagraph"/>
        <w:numPr>
          <w:ilvl w:val="0"/>
          <w:numId w:val="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الرقم الداخلي </w:t>
      </w:r>
      <w:r>
        <w:rPr>
          <w:rFonts w:ascii="Courier New" w:cs="Courier New" w:eastAsia="Courier New" w:hAnsi="Courier New"/>
          <w:b w:val="false"/>
          <w:bCs w:val="false"/>
          <w:color w:val="1F2937"/>
          <w:sz w:val="18"/>
          <w:szCs w:val="18"/>
          <w:shd w:fill="F1F3F5" w:color="auto" w:val="clear"/>
          <w:rtl/>
        </w:rPr>
        <w:t xml:space="preserve">‎FAC-YY-NNN‎</w:t>
      </w:r>
      <w:r>
        <w:rPr>
          <w:rFonts w:ascii="Arial" w:cs="Arial" w:eastAsia="Arial" w:hAnsi="Arial"/>
          <w:b w:val="false"/>
          <w:bCs w:val="false"/>
          <w:sz w:val="21"/>
          <w:szCs w:val="21"/>
          <w:rtl/>
        </w:rPr>
        <w:t xml:space="preserve"> من NumberSequence (BR-FAC-001، 12-m5:239). العداد يُقفل داخل معاملة المستدعي (db/model/10-platform.model:457). الرقم يُستهلك عند الإنشاء ولو أُهملت المسودة؛ الفجوات قرار O-12 (erd_open_items).</w:t>
      </w:r>
    </w:p>
    <w:p>
      <w:pPr>
        <w:pStyle w:val="ListParagraph"/>
        <w:numPr>
          <w:ilvl w:val="0"/>
          <w:numId w:val="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الحقول الإلزامية للرأس تُكتب عند الإدراج: المقترض والنوع والعملة والمبلغ والتواريخ (m13:24-38). الرأس في المراجعة الأولى يُكتب مباشرة في </w:t>
      </w:r>
      <w:r>
        <w:rPr>
          <w:rFonts w:ascii="Courier New" w:cs="Courier New" w:eastAsia="Courier New" w:hAnsi="Courier New"/>
          <w:b w:val="false"/>
          <w:bCs w:val="false"/>
          <w:color w:val="1F2937"/>
          <w:sz w:val="18"/>
          <w:szCs w:val="18"/>
          <w:shd w:fill="F1F3F5" w:color="auto" w:val="clear"/>
          <w:rtl/>
        </w:rPr>
        <w:t xml:space="preserve">‎fac.Facility‎</w:t>
      </w:r>
      <w:r>
        <w:rPr>
          <w:rFonts w:ascii="Arial" w:cs="Arial" w:eastAsia="Arial" w:hAnsi="Arial"/>
          <w:b w:val="false"/>
          <w:bCs w:val="false"/>
          <w:sz w:val="21"/>
          <w:szCs w:val="21"/>
          <w:rtl/>
        </w:rPr>
        <w:t xml:space="preserve"> لأنه غير ملزم قبل الاعتماد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(DQ-F13-1).</w:t>
      </w:r>
    </w:p>
    <w:p>
      <w:pPr>
        <w:pStyle w:val="ListParagraph"/>
        <w:numPr>
          <w:ilvl w:val="0"/>
          <w:numId w:val="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التجديد ينشئ تسهيلًا مسودة مرتبطًا بالسابق، وينسخ الحدود والتسعير والضمانات والالتزامات والشروط (FR-FAC-005، 12-m5:112). المراجعة الأولى للاحق بنوع RENEWAL_COPY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والقيد </w:t>
      </w:r>
      <w:r>
        <w:rPr>
          <w:rFonts w:ascii="Courier New" w:cs="Courier New" w:eastAsia="Courier New" w:hAnsi="Courier New"/>
          <w:b w:val="false"/>
          <w:bCs w:val="false"/>
          <w:color w:val="1F2937"/>
          <w:sz w:val="18"/>
          <w:szCs w:val="18"/>
          <w:shd w:fill="F1F3F5" w:color="auto" w:val="clear"/>
          <w:rtl/>
        </w:rPr>
        <w:t xml:space="preserve">‎ReasonKind &lt;&gt; 'INITIAL' OR RevisionNo = 1‎</w:t>
      </w:r>
      <w:r>
        <w:rPr>
          <w:rFonts w:ascii="Arial" w:cs="Arial" w:eastAsia="Arial" w:hAnsi="Arial"/>
          <w:b w:val="false"/>
          <w:bCs w:val="false"/>
          <w:sz w:val="21"/>
          <w:szCs w:val="21"/>
          <w:rtl/>
        </w:rPr>
        <w:t xml:space="preserve"> يسمح بذلك (m13:88).</w:t>
      </w:r>
    </w:p>
    <w:p>
      <w:pPr>
        <w:pStyle w:val="ListParagraph"/>
        <w:numPr>
          <w:ilvl w:val="0"/>
          <w:numId w:val="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لاحق واحد لكل تسهيل بفهرس فريد على </w:t>
      </w:r>
      <w:r>
        <w:rPr>
          <w:rFonts w:ascii="Courier New" w:cs="Courier New" w:eastAsia="Courier New" w:hAnsi="Courier New"/>
          <w:b w:val="false"/>
          <w:bCs w:val="false"/>
          <w:color w:val="1F2937"/>
          <w:sz w:val="18"/>
          <w:szCs w:val="18"/>
          <w:shd w:fill="F1F3F5" w:color="auto" w:val="clear"/>
          <w:rtl/>
        </w:rPr>
        <w:t xml:space="preserve">‎PreviousFacilityId‎</w:t>
      </w:r>
      <w:r>
        <w:rPr>
          <w:rFonts w:ascii="Arial" w:cs="Arial" w:eastAsia="Arial" w:hAnsi="Arial"/>
          <w:b w:val="false"/>
          <w:bCs w:val="false"/>
          <w:sz w:val="21"/>
          <w:szCs w:val="21"/>
          <w:rtl/>
        </w:rPr>
        <w:t xml:space="preserve"> (m13:54). منع الحلقات في الخدمة (BR-FAC-006، 12-m5:244).</w:t>
      </w:r>
    </w:p>
    <w:p>
      <w:pPr>
        <w:pStyle w:val="ListParagraph"/>
        <w:numPr>
          <w:ilvl w:val="0"/>
          <w:numId w:val="4"/>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‎CurrencyId‎</w:t>
      </w:r>
      <w:r>
        <w:rPr>
          <w:rFonts w:ascii="Arial" w:cs="Arial" w:eastAsia="Arial" w:hAnsi="Arial"/>
          <w:b w:val="false"/>
          <w:bCs w:val="false"/>
          <w:sz w:val="21"/>
          <w:szCs w:val="21"/>
          <w:rtl/>
        </w:rPr>
        <w:t xml:space="preserve"> واحد لكل التسهيل، ولا عملة على الحدود (m13:13).</w:t>
      </w:r>
    </w:p>
    <w:p>
      <w:pPr>
        <w:bidi/>
        <w:spacing w:after="60" w:before="0"/>
      </w:pPr>
    </w:p>
    <w:p>
      <w:pPr>
        <w:pStyle w:val="Heading2"/>
        <w:bidi/>
      </w:pPr>
      <w:bookmarkStart w:name="_sec6" w:id="6"/>
      <w:r>
        <w:rPr>
          <w:rFonts w:ascii="Arial" w:cs="Arial" w:eastAsia="Arial" w:hAnsi="Arial"/>
          <w:b/>
          <w:bCs/>
          <w:color w:val="2B5C8A"/>
          <w:sz w:val="26"/>
          <w:szCs w:val="26"/>
          <w:rtl/>
        </w:rPr>
        <w:t xml:space="preserve">4.2 مراجعة على تسهيل معتمد</w:t>
      </w:r>
      <w:bookmarkEnd w:id="6"/>
    </w:p>
    <w:p>
      <w:pPr>
        <w:keepNext/>
        <w:bidi/>
        <w:spacing w:after="60" w:before="160"/>
        <w:jc w:val="center"/>
      </w:pPr>
      <w:r>
        <w:drawing>
          <wp:inline distT="0" distB="0" distL="0" distR="0">
            <wp:extent cx="6096000" cy="3790950"/>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79095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مراجعة مفتوحة واحدة لكل تسهيل: فهرس فريد على </w:t>
      </w:r>
      <w:r>
        <w:rPr>
          <w:rFonts w:ascii="Courier New" w:cs="Courier New" w:eastAsia="Courier New" w:hAnsi="Courier New"/>
          <w:b w:val="false"/>
          <w:bCs w:val="false"/>
          <w:color w:val="1F2937"/>
          <w:sz w:val="18"/>
          <w:szCs w:val="18"/>
          <w:shd w:fill="F1F3F5" w:color="auto" w:val="clear"/>
          <w:rtl/>
        </w:rPr>
        <w:t xml:space="preserve">‎FacilityId‎</w:t>
      </w:r>
      <w:r>
        <w:rPr>
          <w:rFonts w:ascii="Arial" w:cs="Arial" w:eastAsia="Arial" w:hAnsi="Arial"/>
          <w:b w:val="false"/>
          <w:bCs w:val="false"/>
          <w:sz w:val="21"/>
          <w:szCs w:val="21"/>
          <w:rtl/>
        </w:rPr>
        <w:t xml:space="preserve"> حيث الحالة DRAFT أو SUBMITTED أو REJECTED (m13:85).</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رقم المراجعة يبدأ من 1 وفريد لكل تسهيل (m13:84، :87). المسودة المهملة تستهلك رقمها، فقد يزيد R عن </w:t>
      </w:r>
      <w:r>
        <w:rPr>
          <w:rFonts w:ascii="Courier New" w:cs="Courier New" w:eastAsia="Courier New" w:hAnsi="Courier New"/>
          <w:b w:val="false"/>
          <w:bCs w:val="false"/>
          <w:color w:val="1F2937"/>
          <w:sz w:val="18"/>
          <w:szCs w:val="18"/>
          <w:shd w:fill="F1F3F5" w:color="auto" w:val="clear"/>
          <w:rtl/>
        </w:rPr>
        <w:t xml:space="preserve">‎ApprovedRevisionNo + 1‎</w:t>
      </w:r>
      <w:r>
        <w:rPr>
          <w:rFonts w:ascii="Arial" w:cs="Arial" w:eastAsia="Arial" w:hAnsi="Arial"/>
          <w:b w:val="false"/>
          <w:bCs w:val="false"/>
          <w:sz w:val="21"/>
          <w:szCs w:val="21"/>
          <w:rtl/>
        </w:rPr>
        <w:t xml:space="preserve"> (§12).</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التمديد مراجعة بنوع EXTENSION، والملحق في المدة نفسها مراجعة AMENDMENT تحتاج وثيقة ملحق عند التقديم (FR-FAC-006، 12-m5:113؛ V-FAC-03، :483).</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الكتابة على صفوف </w:t>
      </w:r>
      <w:r>
        <w:rPr>
          <w:rFonts w:ascii="Courier New" w:cs="Courier New" w:eastAsia="Courier New" w:hAnsi="Courier New"/>
          <w:b w:val="false"/>
          <w:bCs w:val="false"/>
          <w:color w:val="1F2937"/>
          <w:sz w:val="18"/>
          <w:szCs w:val="18"/>
          <w:shd w:fill="F1F3F5" w:color="auto" w:val="clear"/>
          <w:rtl/>
        </w:rPr>
        <w:t xml:space="preserve">‎FromRevision = R‎</w:t>
      </w:r>
      <w:r>
        <w:rPr>
          <w:rFonts w:ascii="Arial" w:cs="Arial" w:eastAsia="Arial" w:hAnsi="Arial"/>
          <w:b w:val="false"/>
          <w:bCs w:val="false"/>
          <w:sz w:val="21"/>
          <w:szCs w:val="21"/>
          <w:rtl/>
        </w:rPr>
        <w:t xml:space="preserve"> مسموحة ما دامت المراجعة DRAFT فقط. في SUBMITTED ترفض الخدمة كل تعديل حتى السحب أو الرفض.</w:t>
      </w:r>
    </w:p>
    <w:p>
      <w:pPr>
        <w:bidi/>
        <w:spacing w:after="60" w:before="0"/>
      </w:pPr>
    </w:p>
    <w:p>
      <w:pPr>
        <w:pStyle w:val="Heading1"/>
        <w:bidi/>
      </w:pPr>
      <w:bookmarkStart w:name="_sec7" w:id="7"/>
      <w:r>
        <w:rPr>
          <w:rFonts w:ascii="Arial" w:cs="Arial" w:eastAsia="Arial" w:hAnsi="Arial"/>
          <w:b/>
          <w:bCs/>
          <w:color w:val="1F3A5F"/>
          <w:sz w:val="32"/>
          <w:szCs w:val="32"/>
          <w:rtl/>
        </w:rPr>
        <w:t xml:space="preserve">5. المقرضون وقاعدة 100%</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384"/>
        <w:gridCol w:w="2192"/>
        <w:gridCol w:w="3288"/>
      </w:tblGrid>
      <w:tr>
        <w:trPr>
          <w:cantSplit/>
          <w:tblHeader/>
        </w:trPr>
        <w:tc>
          <w:tcPr>
            <w:tcW w:type="dxa" w:w="4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تُفرض</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حصة كل مقرض في (0، 100]</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 على كل صف</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m13:118</w:t>
            </w:r>
          </w:p>
        </w:tc>
      </w:tr>
      <w:tr>
        <w:trPr>
          <w:cantSplit/>
        </w:trPr>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SOLE يعني 100%</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 على الصف</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m13:120</w:t>
            </w:r>
          </w:p>
        </w:tc>
      </w:tr>
      <w:tr>
        <w:trPr>
          <w:cantSplit/>
        </w:trPr>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 100 ووكيل واحد على الأكثر عند كل حفظ</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الخدمة، تحذير أثناء التحرير وخطأ عند التقديم</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V-FAC-02 (12-m5:482)؛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الشدة أثناء التحرير</w:t>
            </w:r>
          </w:p>
        </w:tc>
      </w:tr>
      <w:tr>
        <w:trPr>
          <w:cantSplit/>
        </w:trPr>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المجموع 100 ووكيل واحد في المراجعة المعتمدة</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القادحان في 050</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050:26-94</w:t>
            </w:r>
          </w:p>
        </w:tc>
      </w:tr>
      <w:tr>
        <w:trPr>
          <w:cantSplit/>
        </w:trPr>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يعني مقرضين اثنين فأكثر، وغير المشترك مقرض واحد</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الخدمة فقط</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BR-FAC-007 (12-m5:245)؛ FR-FAC-003 (:110)</w:t>
            </w:r>
          </w:p>
        </w:tc>
      </w:tr>
      <w:tr>
        <w:trPr>
          <w:cantSplit/>
        </w:trPr>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‎CommitmentAmount‎</w:t>
            </w:r>
            <w:r>
              <w:rPr>
                <w:rFonts w:ascii="Arial" w:cs="Arial" w:eastAsia="Arial" w:hAnsi="Arial"/>
                <w:b w:val="false"/>
                <w:bCs w:val="false"/>
                <w:sz w:val="18"/>
                <w:szCs w:val="18"/>
                <w:rtl/>
              </w:rPr>
              <w:t xml:space="preserve"> = الإجمالي × الحصة ÷ 100</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مشتق لا يُخزَّن</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m13:115</w:t>
            </w:r>
          </w:p>
        </w:tc>
      </w:tr>
    </w:tbl>
    <w:p>
      <w:pPr>
        <w:bidi/>
        <w:spacing w:after="120" w:before="0"/>
      </w:pPr>
    </w:p>
    <w:p>
      <w:pPr>
        <w:bidi/>
        <w:spacing w:after="110" w:before="0" w:line="312"/>
      </w:pPr>
      <w:r>
        <w:rPr>
          <w:rFonts w:ascii="Arial" w:cs="Arial" w:eastAsia="Arial" w:hAnsi="Arial"/>
          <w:b w:val="false"/>
          <w:bCs w:val="false"/>
          <w:sz w:val="21"/>
          <w:szCs w:val="21"/>
          <w:rtl/>
        </w:rPr>
        <w:t xml:space="preserve">سلوك القادحين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‎fac.TR_FacilityLender_ApprovedShares‎</w:t>
      </w:r>
      <w:r>
        <w:rPr>
          <w:rFonts w:ascii="Arial" w:cs="Arial" w:eastAsia="Arial" w:hAnsi="Arial"/>
          <w:b w:val="false"/>
          <w:bCs w:val="false"/>
          <w:sz w:val="21"/>
          <w:szCs w:val="21"/>
          <w:rtl/>
        </w:rPr>
        <w:t xml:space="preserve"> يعمل بعد كل إدراج أو تحديث أو حذف على المقرضين. يرفض بـ 50071 إن صار مجموع المقرضين الصالحين عند </w:t>
      </w:r>
      <w:r>
        <w:rPr>
          <w:rFonts w:ascii="Courier New" w:cs="Courier New" w:eastAsia="Courier New" w:hAnsi="Courier New"/>
          <w:b w:val="false"/>
          <w:bCs w:val="false"/>
          <w:color w:val="1F2937"/>
          <w:sz w:val="18"/>
          <w:szCs w:val="18"/>
          <w:shd w:fill="F1F3F5" w:color="auto" w:val="clear"/>
          <w:rtl/>
        </w:rPr>
        <w:t xml:space="preserve">‎ApprovedRevisionNo‎</w:t>
      </w:r>
      <w:r>
        <w:rPr>
          <w:rFonts w:ascii="Arial" w:cs="Arial" w:eastAsia="Arial" w:hAnsi="Arial"/>
          <w:b w:val="false"/>
          <w:bCs w:val="false"/>
          <w:sz w:val="21"/>
          <w:szCs w:val="21"/>
          <w:rtl/>
        </w:rPr>
        <w:t xml:space="preserve"> غير 100، أو حمل AGENT أكثر من واحد (050:26-58).</w:t>
      </w:r>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‎fac.TR_Facility_ApprovedShares‎</w:t>
      </w:r>
      <w:r>
        <w:rPr>
          <w:rFonts w:ascii="Arial" w:cs="Arial" w:eastAsia="Arial" w:hAnsi="Arial"/>
          <w:b w:val="false"/>
          <w:bCs w:val="false"/>
          <w:sz w:val="21"/>
          <w:szCs w:val="21"/>
          <w:rtl/>
        </w:rPr>
        <w:t xml:space="preserve"> يعمل حين يتغير </w:t>
      </w:r>
      <w:r>
        <w:rPr>
          <w:rFonts w:ascii="Courier New" w:cs="Courier New" w:eastAsia="Courier New" w:hAnsi="Courier New"/>
          <w:b w:val="false"/>
          <w:bCs w:val="false"/>
          <w:color w:val="1F2937"/>
          <w:sz w:val="18"/>
          <w:szCs w:val="18"/>
          <w:shd w:fill="F1F3F5" w:color="auto" w:val="clear"/>
          <w:rtl/>
        </w:rPr>
        <w:t xml:space="preserve">‎ApprovedRevisionNo‎</w:t>
      </w:r>
      <w:r>
        <w:rPr>
          <w:rFonts w:ascii="Arial" w:cs="Arial" w:eastAsia="Arial" w:hAnsi="Arial"/>
          <w:b w:val="false"/>
          <w:bCs w:val="false"/>
          <w:sz w:val="21"/>
          <w:szCs w:val="21"/>
          <w:rtl/>
        </w:rPr>
        <w:t xml:space="preserve">. يرفض بـ 50072 إن لم يحقق المقرضون الصالحون عند الرقم الجديد القاعدة نفسها (050:62-94).</w:t>
      </w:r>
    </w:p>
    <w:p>
      <w:pPr>
        <w:pStyle w:val="ListParagraph"/>
        <w:numPr>
          <w:ilvl w:val="0"/>
          <w:numId w:val="2"/>
        </w:numPr>
        <w:bidi/>
        <w:spacing w:after="70" w:before="0" w:line="300"/>
      </w:pPr>
      <w:r>
        <w:rPr>
          <w:rFonts w:ascii="Arial" w:cs="Arial" w:eastAsia="Arial" w:hAnsi="Arial"/>
          <w:b w:val="false"/>
          <w:bCs w:val="false"/>
          <w:sz w:val="21"/>
          <w:szCs w:val="21"/>
          <w:rtl/>
        </w:rPr>
        <w:t xml:space="preserve">صفوف المسودة لا تُفحص لأن </w:t>
      </w:r>
      <w:r>
        <w:rPr>
          <w:rFonts w:ascii="Courier New" w:cs="Courier New" w:eastAsia="Courier New" w:hAnsi="Courier New"/>
          <w:b w:val="false"/>
          <w:bCs w:val="false"/>
          <w:color w:val="1F2937"/>
          <w:sz w:val="18"/>
          <w:szCs w:val="18"/>
          <w:shd w:fill="F1F3F5" w:color="auto" w:val="clear"/>
          <w:rtl/>
        </w:rPr>
        <w:t xml:space="preserve">‎FromRevision‎</w:t>
      </w:r>
      <w:r>
        <w:rPr>
          <w:rFonts w:ascii="Arial" w:cs="Arial" w:eastAsia="Arial" w:hAnsi="Arial"/>
          <w:b w:val="false"/>
          <w:bCs w:val="false"/>
          <w:sz w:val="21"/>
          <w:szCs w:val="21"/>
          <w:rtl/>
        </w:rPr>
        <w:t xml:space="preserve"> أكبر من الرقم المعتمد، فيُحفظ المقرضون صفًّا صفًّا (050:14-15).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الترتيب الملزم عند الاعتماد: صفوف المقرضين للمراجعة الجديدة أولًا، ثم رفع </w:t>
      </w:r>
      <w:r>
        <w:rPr>
          <w:rFonts w:ascii="Courier New" w:cs="Courier New" w:eastAsia="Courier New" w:hAnsi="Courier New"/>
          <w:b w:val="false"/>
          <w:bCs w:val="false"/>
          <w:color w:val="1F2937"/>
          <w:sz w:val="18"/>
          <w:szCs w:val="18"/>
          <w:shd w:fill="F1F3F5" w:color="auto" w:val="clear"/>
          <w:rtl/>
        </w:rPr>
        <w:t xml:space="preserve">‎ApprovedRevisionNo‎</w:t>
      </w:r>
      <w:r>
        <w:rPr>
          <w:rFonts w:ascii="Arial" w:cs="Arial" w:eastAsia="Arial" w:hAnsi="Arial"/>
          <w:b w:val="false"/>
          <w:bCs w:val="false"/>
          <w:sz w:val="21"/>
          <w:szCs w:val="21"/>
          <w:rtl/>
        </w:rPr>
        <w:t xml:space="preserve"> في عبارة مستقلة (050:17-19).</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القادحان يقرآن تحت RLS بسياق المستدعي، فالمهمة تربط سياق المشترك قبل أي كتابة (050:21-23؛ DOC-F04).</w:t>
      </w:r>
    </w:p>
    <w:p>
      <w:pPr>
        <w:pStyle w:val="ListParagraph"/>
        <w:numPr>
          <w:ilvl w:val="0"/>
          <w:numId w:val="2"/>
        </w:numPr>
        <w:bidi/>
        <w:spacing w:after="70" w:before="0" w:line="300"/>
      </w:pPr>
      <w:r>
        <w:rPr>
          <w:rFonts w:ascii="Arial" w:cs="Arial" w:eastAsia="Arial" w:hAnsi="Arial"/>
          <w:b w:val="false"/>
          <w:bCs w:val="false"/>
          <w:sz w:val="21"/>
          <w:szCs w:val="21"/>
          <w:rtl/>
        </w:rPr>
        <w:t xml:space="preserve">الرقمان 50071 و50072 يقابلان 422 مع V-FAC-02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(docs/30-readiness/DOC-B04-api-contract-and-error-model.md:252).</w:t>
      </w:r>
    </w:p>
    <w:p>
      <w:pPr>
        <w:pStyle w:val="ListParagraph"/>
        <w:numPr>
          <w:ilvl w:val="0"/>
          <w:numId w:val="2"/>
        </w:numPr>
        <w:bidi/>
        <w:spacing w:after="70" w:before="0" w:line="300"/>
      </w:pP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ومنذ المراجعة الذاتية A1 (2026-10-18) صفوف المراجعة المعتمدة ثابتة في كل جدول مراجَع، ومنها المقرضون: صف </w:t>
      </w:r>
      <w:r>
        <w:rPr>
          <w:rFonts w:ascii="Courier New" w:cs="Courier New" w:eastAsia="Courier New" w:hAnsi="Courier New"/>
          <w:b w:val="false"/>
          <w:bCs w:val="false"/>
          <w:color w:val="1F2937"/>
          <w:sz w:val="18"/>
          <w:szCs w:val="18"/>
          <w:shd w:fill="F1F3F5" w:color="auto" w:val="clear"/>
          <w:rtl/>
        </w:rPr>
        <w:t xml:space="preserve">‎FromRevision‎</w:t>
      </w:r>
      <w:r>
        <w:rPr>
          <w:rFonts w:ascii="Arial" w:cs="Arial" w:eastAsia="Arial" w:hAnsi="Arial"/>
          <w:b w:val="false"/>
          <w:bCs w:val="false"/>
          <w:sz w:val="21"/>
          <w:szCs w:val="21"/>
          <w:rtl/>
        </w:rPr>
        <w:t xml:space="preserve"> فيه لا يزيد على </w:t>
      </w:r>
      <w:r>
        <w:rPr>
          <w:rFonts w:ascii="Courier New" w:cs="Courier New" w:eastAsia="Courier New" w:hAnsi="Courier New"/>
          <w:b w:val="false"/>
          <w:bCs w:val="false"/>
          <w:color w:val="1F2937"/>
          <w:sz w:val="18"/>
          <w:szCs w:val="18"/>
          <w:shd w:fill="F1F3F5" w:color="auto" w:val="clear"/>
          <w:rtl/>
        </w:rPr>
        <w:t xml:space="preserve">‎ApprovedRevisionNo‎</w:t>
      </w:r>
      <w:r>
        <w:rPr>
          <w:rFonts w:ascii="Arial" w:cs="Arial" w:eastAsia="Arial" w:hAnsi="Arial"/>
          <w:b w:val="false"/>
          <w:bCs w:val="false"/>
          <w:sz w:val="21"/>
          <w:szCs w:val="21"/>
          <w:rtl/>
        </w:rPr>
        <w:t xml:space="preserve"> لا يُدرج ولا يُحذف ولا يتغير، إلا </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بين الفارغ ورقم بعد المعتمد (مسودة تغلقه ثم تُهمل)، وصف المراجعة المعتمد نفسه ثابت (50049، db/static/044_entry_guards.sql؛ SR1). فلا يصل تغيير إلى قادح الحصص بعد الاعتماد، ويبقى 50071 حارسًا أخيرًا (O-03، DQ-F13-7؛ T2 وT2b).</w:t>
      </w:r>
    </w:p>
    <w:p>
      <w:pPr>
        <w:bidi/>
        <w:spacing w:after="60" w:before="0"/>
      </w:pPr>
    </w:p>
    <w:p>
      <w:pPr>
        <w:bidi/>
        <w:spacing w:after="110" w:before="0" w:line="312"/>
      </w:pPr>
      <w:r>
        <w:rPr>
          <w:rFonts w:ascii="Arial" w:cs="Arial" w:eastAsia="Arial" w:hAnsi="Arial"/>
          <w:b w:val="false"/>
          <w:bCs w:val="false"/>
          <w:sz w:val="21"/>
          <w:szCs w:val="21"/>
          <w:rtl/>
        </w:rPr>
        <w:t xml:space="preserve">الاختبارات القائمة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تمر في الخطوة 6 من tools/ci/db_ci.sh:59-73:</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2192"/>
        <w:gridCol w:w="2192"/>
        <w:gridCol w:w="3288"/>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 المتوقعة</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بحصص 60 و40</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T050:36-53</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T2</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مقرض ثالث بـ 5 بعد الاعتماد</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50071</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T050:55-74</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المراجعة 2 بلا مقرضين لها</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50072</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T050:76-97</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T4</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المراجعة 2 بمقرض واحد 100</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T050:99-119</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T5</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وكيلان بحصتين 50 و50</w:t>
            </w:r>
          </w:p>
        </w:tc>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50072</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T050:121-139</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T6</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مسودة بحصة 60 قبل أي اعتماد</w:t>
            </w:r>
          </w:p>
        </w:tc>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يُقبل</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T050:141-156</w:t>
            </w:r>
          </w:p>
        </w:tc>
      </w:tr>
    </w:tbl>
    <w:p>
      <w:pPr>
        <w:bidi/>
        <w:spacing w:after="120" w:before="0"/>
      </w:pPr>
    </w:p>
    <w:p>
      <w:pPr>
        <w:bidi/>
        <w:spacing w:after="110" w:before="0" w:line="312"/>
      </w:pPr>
      <w:r>
        <w:rPr>
          <w:rFonts w:ascii="Arial" w:cs="Arial" w:eastAsia="Arial" w:hAnsi="Arial"/>
          <w:b/>
          <w:bCs/>
          <w:sz w:val="21"/>
          <w:szCs w:val="21"/>
          <w:rtl/>
        </w:rPr>
        <w:t xml:space="preserve">تغيير المقرض بعد الاعتماد (O-03، erd_open_items).</w:t>
      </w:r>
      <w:r>
        <w:rPr>
          <w:rFonts w:ascii="Arial" w:cs="Arial" w:eastAsia="Arial" w:hAnsi="Arial"/>
          <w:b w:val="false"/>
          <w:bCs w:val="false"/>
          <w:sz w:val="21"/>
          <w:szCs w:val="21"/>
          <w:rtl/>
        </w:rPr>
        <w:t xml:space="preserve"> القادح يرفض أي تعديل في مكانه يكسر 100% (tools/dbgen/erd_open_items.py:28). نقترح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ألا يُعدَّل صف معتمد أبدًا إلا بضبط </w:t>
      </w:r>
      <w:r>
        <w:rPr>
          <w:rFonts w:ascii="Courier New" w:cs="Courier New" w:eastAsia="Courier New" w:hAnsi="Courier New"/>
          <w:b w:val="false"/>
          <w:bCs w:val="false"/>
          <w:color w:val="1F2937"/>
          <w:sz w:val="18"/>
          <w:szCs w:val="18"/>
          <w:shd w:fill="F1F3F5" w:color="auto" w:val="clear"/>
          <w:rtl/>
        </w:rPr>
        <w:t xml:space="preserve">‎ToRevision‎</w:t>
      </w:r>
      <w:r>
        <w:rPr>
          <w:rFonts w:ascii="Arial" w:cs="Arial" w:eastAsia="Arial" w:hAnsi="Arial"/>
          <w:b w:val="false"/>
          <w:bCs w:val="false"/>
          <w:sz w:val="21"/>
          <w:szCs w:val="21"/>
          <w:rtl/>
        </w:rPr>
        <w:t xml:space="preserve">، وأن يمر كل تغيير في الحصص بمراجعة CORRECTION أو AMENDMENT، ويبقى القادح حارسًا أخيرًا (DQ-F13-7).</w:t>
      </w:r>
    </w:p>
    <w:p>
      <w:pPr>
        <w:pStyle w:val="Heading1"/>
        <w:bidi/>
      </w:pPr>
      <w:bookmarkStart w:name="_sec8" w:id="8"/>
      <w:r>
        <w:rPr>
          <w:rFonts w:ascii="Arial" w:cs="Arial" w:eastAsia="Arial" w:hAnsi="Arial"/>
          <w:b/>
          <w:bCs/>
          <w:color w:val="1F3A5F"/>
          <w:sz w:val="32"/>
          <w:szCs w:val="32"/>
          <w:rtl/>
        </w:rPr>
        <w:t xml:space="preserve">6. التقديم وفحوص السلامة</w:t>
      </w:r>
      <w:bookmarkEnd w:id="8"/>
    </w:p>
    <w:p>
      <w:pPr>
        <w:keepNext/>
        <w:bidi/>
        <w:spacing w:after="60" w:before="160"/>
        <w:jc w:val="center"/>
      </w:pPr>
      <w:r>
        <w:drawing>
          <wp:inline distT="0" distB="0" distL="0" distR="0">
            <wp:extent cx="6096000" cy="4086225"/>
            <wp:effectExtent t="0" r="0" b="0" l="0"/>
            <wp:docPr id="1" name="diagram-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0862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13"/>
        <w:gridCol w:w="1174"/>
        <w:gridCol w:w="1644"/>
        <w:gridCol w:w="1878"/>
        <w:gridCol w:w="3055"/>
      </w:tblGrid>
      <w:tr>
        <w:trPr>
          <w:cantSplit/>
          <w:tblHeader/>
        </w:trPr>
        <w:tc>
          <w:tcPr>
            <w:tcW w:type="dxa" w:w="2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الفحص</w:t>
            </w:r>
          </w:p>
        </w:tc>
        <w:tc>
          <w:tcPr>
            <w:tcW w:type="dxa" w:w="11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يُعرض عند الحفظ</w:t>
            </w:r>
          </w:p>
        </w:tc>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يمنع التقديم</w:t>
            </w:r>
          </w:p>
        </w:tc>
        <w:tc>
          <w:tcPr>
            <w:tcW w:type="dxa" w:w="18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يُعاد عند الاعتماد</w:t>
            </w:r>
          </w:p>
        </w:tc>
        <w:tc>
          <w:tcPr>
            <w:tcW w:type="dxa" w:w="30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V-FAC-01 الرأس والتواريخ</w:t>
            </w:r>
          </w:p>
        </w:tc>
        <w:tc>
          <w:tcPr>
            <w:tcW w:type="dxa" w:w="1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12-m5:481؛ القيدان m13:58-59</w:t>
            </w:r>
          </w:p>
        </w:tc>
      </w:tr>
      <w:tr>
        <w:trPr>
          <w:cantSplit/>
        </w:trPr>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V-FAC-02 المقرضون</w:t>
            </w:r>
          </w:p>
        </w:tc>
        <w:tc>
          <w:tcPr>
            <w:tcW w:type="dxa" w:w="1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والقادح</w:t>
            </w:r>
          </w:p>
        </w:tc>
        <w:tc>
          <w:tcPr>
            <w:tcW w:type="dxa" w:w="3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12-m5:482</w:t>
            </w:r>
          </w:p>
        </w:tc>
      </w:tr>
      <w:tr>
        <w:trPr>
          <w:cantSplit/>
        </w:trPr>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V-FAC-03 الوثائق والملحق</w:t>
            </w:r>
          </w:p>
        </w:tc>
        <w:tc>
          <w:tcPr>
            <w:tcW w:type="dxa" w:w="1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12-m5:483</w:t>
            </w:r>
          </w:p>
        </w:tc>
      </w:tr>
      <w:tr>
        <w:trPr>
          <w:cantSplit/>
        </w:trPr>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V-FAC-04 إلى V-FAC-07 الشجرة والأنماط</w:t>
            </w:r>
          </w:p>
        </w:tc>
        <w:tc>
          <w:tcPr>
            <w:tcW w:type="dxa" w:w="1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والخلط W</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12-m5:484-487</w:t>
            </w:r>
          </w:p>
        </w:tc>
      </w:tr>
      <w:tr>
        <w:trPr>
          <w:cantSplit/>
        </w:trPr>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V-FAC-08 إلى V-FAC-10 الخطوط والقيود والشروط</w:t>
            </w:r>
          </w:p>
        </w:tc>
        <w:tc>
          <w:tcPr>
            <w:tcW w:type="dxa" w:w="1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وبعضها W</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12-m5:488-490</w:t>
            </w:r>
          </w:p>
        </w:tc>
      </w:tr>
      <w:tr>
        <w:trPr>
          <w:cantSplit/>
        </w:trPr>
        <w:tc>
          <w:tcPr>
            <w:tcW w:type="dxa" w:w="2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V-FAC-12 قيم المسح والتعارض والحساب والكفيل</w:t>
            </w:r>
          </w:p>
        </w:tc>
        <w:tc>
          <w:tcPr>
            <w:tcW w:type="dxa" w:w="11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w:t>
            </w:r>
          </w:p>
        </w:tc>
        <w:tc>
          <w:tcPr>
            <w:tcW w:type="dxa" w:w="1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بلا إقرار، والباقي W</w:t>
            </w:r>
          </w:p>
        </w:tc>
        <w:tc>
          <w:tcPr>
            <w:tcW w:type="dxa" w:w="30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12-m5:492</w:t>
            </w:r>
          </w:p>
        </w:tc>
      </w:tr>
      <w:tr>
        <w:trPr>
          <w:cantSplit/>
        </w:trPr>
        <w:tc>
          <w:tcPr>
            <w:tcW w:type="dxa" w:w="2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يُغلق وعليه استخدام أو حجز فعّال</w:t>
            </w:r>
          </w:p>
        </w:tc>
        <w:tc>
          <w:tcPr>
            <w:tcW w:type="dxa" w:w="11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1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w:t>
            </w:r>
          </w:p>
        </w:tc>
        <w:tc>
          <w:tcPr>
            <w:tcW w:type="dxa" w:w="30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DQ-F13-9</w:t>
            </w:r>
          </w:p>
        </w:tc>
      </w:tr>
    </w:tbl>
    <w:p>
      <w:pPr>
        <w:bidi/>
        <w:spacing w:after="120" w:before="0"/>
      </w:pP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الخطأ يمنع والتحذير يُعرض ويقرّ به المعتمِد (BR-FAC-004، 12-m5:242). النتيجة تُحفظ في </w:t>
      </w:r>
      <w:r>
        <w:rPr>
          <w:rFonts w:ascii="Courier New" w:cs="Courier New" w:eastAsia="Courier New" w:hAnsi="Courier New"/>
          <w:b w:val="false"/>
          <w:bCs w:val="false"/>
          <w:color w:val="1F2937"/>
          <w:sz w:val="18"/>
          <w:szCs w:val="18"/>
          <w:shd w:fill="F1F3F5" w:color="auto" w:val="clear"/>
          <w:rtl/>
        </w:rPr>
        <w:t xml:space="preserve">‎IntegrityResult‎</w:t>
      </w:r>
      <w:r>
        <w:rPr>
          <w:rFonts w:ascii="Arial" w:cs="Arial" w:eastAsia="Arial" w:hAnsi="Arial"/>
          <w:b w:val="false"/>
          <w:bCs w:val="false"/>
          <w:sz w:val="21"/>
          <w:szCs w:val="21"/>
          <w:rtl/>
        </w:rPr>
        <w:t xml:space="preserve"> (m13:83).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القيمة المالية المقروءة من مسح بلا تحقق تمنع الاعتماد إلا بإقرار مدوَّن لكل قيمة (BR-FAC-018، 12-m5:256). والتعارض المالي المفتوح كذلك (FR-FAC-026، :133).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شكل الرد: 422 VALIDATION_FAILED بكل الأخطاء، و422 WARNINGS_REQUIRE_ACK للتحذير الذي يحتاج إقرارًا (DOC-B04:201-203).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الإشعار NTF-FAC-03 لمدير الخزينة عند التقديم (12-m5:509؛ 13-m6:594).</w:t>
      </w:r>
    </w:p>
    <w:p>
      <w:pPr>
        <w:bidi/>
        <w:spacing w:after="60" w:before="0"/>
      </w:pPr>
    </w:p>
    <w:p>
      <w:pPr>
        <w:pStyle w:val="Heading1"/>
        <w:bidi/>
      </w:pPr>
      <w:bookmarkStart w:name="_sec9" w:id="9"/>
      <w:r>
        <w:rPr>
          <w:rFonts w:ascii="Arial" w:cs="Arial" w:eastAsia="Arial" w:hAnsi="Arial"/>
          <w:b/>
          <w:bCs/>
          <w:color w:val="1F3A5F"/>
          <w:sz w:val="32"/>
          <w:szCs w:val="32"/>
          <w:rtl/>
        </w:rPr>
        <w:t xml:space="preserve">7. الاعتماد والإسقاط في معاملة واحدة</w:t>
      </w:r>
      <w:bookmarkEnd w:id="9"/>
    </w:p>
    <w:p>
      <w:pPr>
        <w:pStyle w:val="Heading2"/>
        <w:bidi/>
      </w:pPr>
      <w:bookmarkStart w:name="_sec10" w:id="10"/>
      <w:r>
        <w:rPr>
          <w:rFonts w:ascii="Arial" w:cs="Arial" w:eastAsia="Arial" w:hAnsi="Arial"/>
          <w:b/>
          <w:bCs/>
          <w:color w:val="2B5C8A"/>
          <w:sz w:val="26"/>
          <w:szCs w:val="26"/>
          <w:rtl/>
        </w:rPr>
        <w:t xml:space="preserve">7.1 التحقق قبل الكتابة</w:t>
      </w:r>
      <w:bookmarkEnd w:id="10"/>
    </w:p>
    <w:p>
      <w:pPr>
        <w:keepNext/>
        <w:bidi/>
        <w:spacing w:after="60" w:before="160"/>
        <w:jc w:val="center"/>
      </w:pPr>
      <w:r>
        <w:drawing>
          <wp:inline distT="0" distB="0" distL="0" distR="0">
            <wp:extent cx="6096000" cy="5600700"/>
            <wp:effectExtent t="0" r="0" b="0" l="0"/>
            <wp:docPr id="1" name="diagram-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5600700"/>
                    </a:xfrm>
                    <a:prstGeom prst="rect">
                      <a:avLst/>
                    </a:prstGeom>
                  </pic:spPr>
                </pic:pic>
              </a:graphicData>
            </a:graphic>
          </wp:inline>
        </w:drawing>
      </w:r>
    </w:p>
    <w:p>
      <w:pPr>
        <w:pStyle w:val="Heading2"/>
        <w:bidi/>
      </w:pPr>
      <w:bookmarkStart w:name="_sec11" w:id="11"/>
      <w:r>
        <w:rPr>
          <w:rFonts w:ascii="Arial" w:cs="Arial" w:eastAsia="Arial" w:hAnsi="Arial"/>
          <w:b/>
          <w:bCs/>
          <w:color w:val="2B5C8A"/>
          <w:sz w:val="26"/>
          <w:szCs w:val="26"/>
          <w:rtl/>
        </w:rPr>
        <w:t xml:space="preserve">7.2 الكتابة والإسقاط ثم الالتزام</w:t>
      </w:r>
      <w:bookmarkEnd w:id="11"/>
    </w:p>
    <w:p>
      <w:pPr>
        <w:keepNext/>
        <w:bidi/>
        <w:spacing w:after="60" w:before="160"/>
        <w:jc w:val="center"/>
      </w:pPr>
      <w:r>
        <w:drawing>
          <wp:inline distT="0" distB="0" distL="0" distR="0">
            <wp:extent cx="6096000" cy="5953125"/>
            <wp:effectExtent t="0" r="0" b="0" l="0"/>
            <wp:docPr id="1" name="diagram-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5953125"/>
                    </a:xfrm>
                    <a:prstGeom prst="rect">
                      <a:avLst/>
                    </a:prstGeom>
                  </pic:spPr>
                </pic:pic>
              </a:graphicData>
            </a:graphic>
          </wp:inline>
        </w:drawing>
      </w:r>
    </w:p>
    <w:p>
      <w:pPr>
        <w:pStyle w:val="Heading2"/>
        <w:bidi/>
      </w:pPr>
      <w:bookmarkStart w:name="_sec12" w:id="12"/>
      <w:r>
        <w:rPr>
          <w:rFonts w:ascii="Arial" w:cs="Arial" w:eastAsia="Arial" w:hAnsi="Arial"/>
          <w:b/>
          <w:bCs/>
          <w:color w:val="2B5C8A"/>
          <w:sz w:val="26"/>
          <w:szCs w:val="26"/>
          <w:rtl/>
        </w:rPr>
        <w:t xml:space="preserve">7.3 خطوات المعاملة بالترتيب</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4"/>
        <w:gridCol w:w="2009"/>
        <w:gridCol w:w="2455"/>
        <w:gridCol w:w="4466"/>
      </w:tblGrid>
      <w:tr>
        <w:trPr>
          <w:cantSplit/>
          <w:tblHeader/>
        </w:trPr>
        <w:tc>
          <w:tcPr>
            <w:tcW w:type="dxa" w:w="9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0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2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الجداول</w:t>
            </w:r>
          </w:p>
        </w:tc>
        <w:tc>
          <w:tcPr>
            <w:tcW w:type="dxa" w:w="44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صف التسهيل أولًا، ثم المراجعة. الترتيب نفسه في الحجز فلا جمود</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 fac.FacilityRevision</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BR-FAC-015 (12-m5:253)؛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الاعتماد</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SUBMITTED وRowVersion كما رآه المعتمِد</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fac.FacilityRevision</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العمود في db/generated/tsql/001_tables.sql:2913</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الصلاحية وفصل المهام</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BR-FAC-004؛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طريقة معرفة المحررين DQ-F13-2</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فحوص E، والإقرارات المطلوبة موجودة</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القراءة فقط</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12-m5:492؛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الإعادة</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الأبناء غير المعدلة إلى الأب الجديد بـ </w:t>
            </w:r>
            <w:r>
              <w:rPr>
                <w:rFonts w:ascii="Courier New" w:cs="Courier New" w:eastAsia="Courier New" w:hAnsi="Courier New"/>
                <w:b w:val="false"/>
                <w:bCs w:val="false"/>
                <w:color w:val="1F2937"/>
                <w:sz w:val="16"/>
                <w:szCs w:val="16"/>
                <w:shd w:fill="F1F3F5" w:color="auto" w:val="clear"/>
                <w:rtl/>
              </w:rPr>
              <w:t xml:space="preserve">‎FromRevision = R‎</w:t>
            </w:r>
            <w:r>
              <w:rPr>
                <w:rFonts w:ascii="Arial" w:cs="Arial" w:eastAsia="Arial" w:hAnsi="Arial"/>
                <w:b w:val="false"/>
                <w:bCs w:val="false"/>
                <w:sz w:val="18"/>
                <w:szCs w:val="18"/>
                <w:rtl/>
              </w:rPr>
              <w:t xml:space="preserve">، وإغلاق القديمة بـ R</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 وأبناؤه، PricingRule، TermValue، CollateralLink، Obligation وأبناؤه</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m13:11؛ m14:9-12</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وصل الصفوف التشغيلية غير المنتهية بالصف الجديد</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Utilization وLimitReservation الفعالة، wfl.Request وlc.LetterOfCredit</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m13:11؛ db/model/16-letters-of-credit.model:408؛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حصرها في غير المنتهية DQ-F13-4</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تطبيق </w:t>
            </w:r>
            <w:r>
              <w:rPr>
                <w:rFonts w:ascii="Courier New" w:cs="Courier New" w:eastAsia="Courier New" w:hAnsi="Courier New"/>
                <w:b w:val="false"/>
                <w:bCs w:val="false"/>
                <w:color w:val="1F2937"/>
                <w:sz w:val="16"/>
                <w:szCs w:val="16"/>
                <w:shd w:fill="F1F3F5" w:color="auto" w:val="clear"/>
                <w:rtl/>
              </w:rPr>
              <w:t xml:space="preserve">‎HeaderChanges‎</w:t>
            </w:r>
            <w:r>
              <w:rPr>
                <w:rFonts w:ascii="Arial" w:cs="Arial" w:eastAsia="Arial" w:hAnsi="Arial"/>
                <w:b w:val="false"/>
                <w:bCs w:val="false"/>
                <w:sz w:val="18"/>
                <w:szCs w:val="18"/>
                <w:rtl/>
              </w:rPr>
              <w:t xml:space="preserve"> على الرأس</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m13:77</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‎EffectiveAmount‎</w:t>
            </w:r>
            <w:r>
              <w:rPr>
                <w:rFonts w:ascii="Arial" w:cs="Arial" w:eastAsia="Arial" w:hAnsi="Arial"/>
                <w:b w:val="false"/>
                <w:bCs w:val="false"/>
                <w:sz w:val="18"/>
                <w:szCs w:val="18"/>
                <w:rtl/>
              </w:rPr>
              <w:t xml:space="preserve"> من الجذر إلى الورقة</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fac.Limit</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m13:150؛ BR-FAC-009</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رفع </w:t>
            </w:r>
            <w:r>
              <w:rPr>
                <w:rFonts w:ascii="Courier New" w:cs="Courier New" w:eastAsia="Courier New" w:hAnsi="Courier New"/>
                <w:b w:val="false"/>
                <w:bCs w:val="false"/>
                <w:color w:val="1F2937"/>
                <w:sz w:val="16"/>
                <w:szCs w:val="16"/>
                <w:shd w:fill="F1F3F5" w:color="auto" w:val="clear"/>
                <w:rtl/>
              </w:rPr>
              <w:t xml:space="preserve">‎ApprovedRevisionNo‎</w:t>
            </w:r>
            <w:r>
              <w:rPr>
                <w:rFonts w:ascii="Arial" w:cs="Arial" w:eastAsia="Arial" w:hAnsi="Arial"/>
                <w:b w:val="false"/>
                <w:bCs w:val="false"/>
                <w:sz w:val="18"/>
                <w:szCs w:val="18"/>
                <w:rtl/>
              </w:rPr>
              <w:t xml:space="preserve"> إلى R في عبارة مستقلة، و</w:t>
            </w:r>
            <w:r>
              <w:rPr>
                <w:rFonts w:ascii="Courier New" w:cs="Courier New" w:eastAsia="Courier New" w:hAnsi="Courier New"/>
                <w:b w:val="false"/>
                <w:bCs w:val="false"/>
                <w:color w:val="1F2937"/>
                <w:sz w:val="16"/>
                <w:szCs w:val="16"/>
                <w:shd w:fill="F1F3F5" w:color="auto" w:val="clear"/>
                <w:rtl/>
              </w:rPr>
              <w:t xml:space="preserve">‎LifecycleStatus‎</w:t>
            </w:r>
            <w:r>
              <w:rPr>
                <w:rFonts w:ascii="Arial" w:cs="Arial" w:eastAsia="Arial" w:hAnsi="Arial"/>
                <w:b w:val="false"/>
                <w:bCs w:val="false"/>
                <w:sz w:val="18"/>
                <w:szCs w:val="18"/>
                <w:rtl/>
              </w:rPr>
              <w:t xml:space="preserve"> من DRAFT إلى ACTIVE للأولى أو من EXPIRED إلى ACTIVE للتمديد</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 والقادح</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050:17-19؛ m13:67؛ 12-m5:451</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المراجعة APPROVED</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fac.FacilityRevision</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m13:90</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إسقاط الحقول المنمّطة إلى TermValue</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cmp.TermValue</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BR-CMP-004 (12-m5:330)؛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داخل المعاملة DQ-F13-6</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20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بنود الأجندة واختبارات التعهدات حتى الأفق</w:t>
            </w:r>
          </w:p>
        </w:tc>
        <w:tc>
          <w:tcPr>
            <w:tcW w:type="dxa" w:w="24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obl.ReportingInstance، obl.CovenantTest</w:t>
            </w:r>
          </w:p>
        </w:tc>
        <w:tc>
          <w:tcPr>
            <w:tcW w:type="dxa" w:w="44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FR-OBL-003، FR-OBL-011؛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داخل المعاملة DQ-F13-5</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20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الأحداث والتدقيق</w:t>
            </w:r>
          </w:p>
        </w:tc>
        <w:tc>
          <w:tcPr>
            <w:tcW w:type="dxa" w:w="24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cfg.OutboxEvent، aud.AuditLog</w:t>
            </w:r>
          </w:p>
        </w:tc>
        <w:tc>
          <w:tcPr>
            <w:tcW w:type="dxa" w:w="44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12-m5:582، :597</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 على الإسقاط:</w:t>
      </w:r>
    </w:p>
    <w:p>
      <w:pPr>
        <w:pStyle w:val="ListParagraph"/>
        <w:numPr>
          <w:ilvl w:val="0"/>
          <w:numId w:val="2"/>
        </w:numPr>
        <w:bidi/>
        <w:spacing w:after="70" w:before="0" w:line="300"/>
      </w:pPr>
      <w:r>
        <w:rPr>
          <w:rFonts w:ascii="Arial" w:cs="Arial" w:eastAsia="Arial" w:hAnsi="Arial"/>
          <w:b/>
          <w:bCs/>
          <w:sz w:val="21"/>
          <w:szCs w:val="21"/>
          <w:rtl/>
        </w:rPr>
        <w:t xml:space="preserve">الحدود والتسعير والشروط والضمانات.</w:t>
      </w:r>
      <w:r>
        <w:rPr>
          <w:rFonts w:ascii="Arial" w:cs="Arial" w:eastAsia="Arial" w:hAnsi="Arial"/>
          <w:b w:val="false"/>
          <w:bCs w:val="false"/>
          <w:sz w:val="21"/>
          <w:szCs w:val="21"/>
          <w:rtl/>
        </w:rPr>
        <w:t xml:space="preserve"> لا نسخ إلى جداول أخرى. الرفع في الخطوة 9 يجعل صفوف R هي المقروءة في المتاح والمحلّل والفحص (BR-FAC-003، 12-m5:241). والسريان بالتاريخ يحكم من أي يوم يُطبَّق كل صف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مثال </w:t>
      </w:r>
      <w:r>
        <w:rPr>
          <w:rFonts w:ascii="Arial" w:cs="Arial" w:eastAsia="Arial" w:hAnsi="Arial"/>
          <w:color w:val="2E9E44"/>
          <w:sz w:val="21"/>
          <w:szCs w:val="21"/>
          <w:rtl/>
        </w:rPr>
        <w:t xml:space="preserve">●</w:t>
      </w:r>
      <w:r>
        <w:rPr>
          <w:rFonts w:ascii="Arial" w:cs="Arial" w:eastAsia="Arial" w:hAnsi="Arial"/>
          <w:b/>
          <w:bCs/>
          <w:sz w:val="21"/>
          <w:szCs w:val="21"/>
          <w:rtl/>
        </w:rPr>
        <w:t xml:space="preserve"> (12-m5:241).</w:t>
      </w:r>
      <w:r>
        <w:rPr>
          <w:rFonts w:ascii="Arial" w:cs="Arial" w:eastAsia="Arial" w:hAnsi="Arial"/>
          <w:b w:val="false"/>
          <w:bCs w:val="false"/>
          <w:sz w:val="21"/>
          <w:szCs w:val="21"/>
          <w:rtl/>
        </w:rPr>
        <w:t xml:space="preserve"> مراجعة تغير الهامش من 1.75 إلى 2.00 بنفاذ 2026-07-01. قبل الاعتماد يُحل 1.75. بعده تنتهي النسخة الأولى 2026-06-30 وتبدأ الثانية 2026-07-01.</w:t>
      </w:r>
    </w:p>
    <w:p>
      <w:pPr>
        <w:pStyle w:val="ListParagraph"/>
        <w:numPr>
          <w:ilvl w:val="0"/>
          <w:numId w:val="2"/>
        </w:numPr>
        <w:bidi/>
        <w:spacing w:after="70" w:before="0" w:line="300"/>
      </w:pPr>
      <w:r>
        <w:rPr>
          <w:rFonts w:ascii="Arial" w:cs="Arial" w:eastAsia="Arial" w:hAnsi="Arial"/>
          <w:b/>
          <w:bCs/>
          <w:sz w:val="21"/>
          <w:szCs w:val="21"/>
          <w:rtl/>
        </w:rPr>
        <w:t xml:space="preserve">TermValue.</w:t>
      </w:r>
      <w:r>
        <w:rPr>
          <w:rFonts w:ascii="Arial" w:cs="Arial" w:eastAsia="Arial" w:hAnsi="Arial"/>
          <w:b w:val="false"/>
          <w:bCs w:val="false"/>
          <w:sz w:val="21"/>
          <w:szCs w:val="21"/>
          <w:rtl/>
        </w:rPr>
        <w:t xml:space="preserve"> لكل حقل له </w:t>
      </w:r>
      <w:r>
        <w:rPr>
          <w:rFonts w:ascii="Courier New" w:cs="Courier New" w:eastAsia="Courier New" w:hAnsi="Courier New"/>
          <w:b w:val="false"/>
          <w:bCs w:val="false"/>
          <w:color w:val="1F2937"/>
          <w:sz w:val="18"/>
          <w:szCs w:val="18"/>
          <w:shd w:fill="F1F3F5" w:color="auto" w:val="clear"/>
          <w:rtl/>
        </w:rPr>
        <w:t xml:space="preserve">‎SourceBinding‎</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‎cmp.TermType‎</w:t>
      </w:r>
      <w:r>
        <w:rPr>
          <w:rFonts w:ascii="Arial" w:cs="Arial" w:eastAsia="Arial" w:hAnsi="Arial"/>
          <w:b w:val="false"/>
          <w:bCs w:val="false"/>
          <w:sz w:val="21"/>
          <w:szCs w:val="21"/>
          <w:rtl/>
        </w:rPr>
        <w:t xml:space="preserve"> (m13:549): تُغلق صفوف PROJECTED القديمة بـ R وتُدرج جديدة بـ </w:t>
      </w:r>
      <w:r>
        <w:rPr>
          <w:rFonts w:ascii="Courier New" w:cs="Courier New" w:eastAsia="Courier New" w:hAnsi="Courier New"/>
          <w:b w:val="false"/>
          <w:bCs w:val="false"/>
          <w:color w:val="1F2937"/>
          <w:sz w:val="18"/>
          <w:szCs w:val="18"/>
          <w:shd w:fill="F1F3F5" w:color="auto" w:val="clear"/>
          <w:rtl/>
        </w:rPr>
        <w:t xml:space="preserve">‎Origin = PROJECTED‎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‎ProjectedFrom‎</w:t>
      </w:r>
      <w:r>
        <w:rPr>
          <w:rFonts w:ascii="Arial" w:cs="Arial" w:eastAsia="Arial" w:hAnsi="Arial"/>
          <w:b w:val="false"/>
          <w:bCs w:val="false"/>
          <w:sz w:val="21"/>
          <w:szCs w:val="21"/>
          <w:rtl/>
        </w:rPr>
        <w:t xml:space="preserve"> وختم المصدر نفسه (m13:575-576، :586)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القاعدة بحالة NOT_SPECIFIED_IN_AGREEMENT تُسقَط بالحالة نفسها لا بصفر (FR-CMP-003، 12-m5:223)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الضمانات.</w:t>
      </w:r>
      <w:r>
        <w:rPr>
          <w:rFonts w:ascii="Arial" w:cs="Arial" w:eastAsia="Arial" w:hAnsi="Arial"/>
          <w:b w:val="false"/>
          <w:bCs w:val="false"/>
          <w:sz w:val="21"/>
          <w:szCs w:val="21"/>
          <w:rtl/>
        </w:rPr>
        <w:t xml:space="preserve"> صفوف </w:t>
      </w:r>
      <w:r>
        <w:rPr>
          <w:rFonts w:ascii="Courier New" w:cs="Courier New" w:eastAsia="Courier New" w:hAnsi="Courier New"/>
          <w:b w:val="false"/>
          <w:bCs w:val="false"/>
          <w:color w:val="1F2937"/>
          <w:sz w:val="18"/>
          <w:szCs w:val="18"/>
          <w:shd w:fill="F1F3F5" w:color="auto" w:val="clear"/>
          <w:rtl/>
        </w:rPr>
        <w:t xml:space="preserve">‎CollateralLink‎</w:t>
      </w:r>
      <w:r>
        <w:rPr>
          <w:rFonts w:ascii="Arial" w:cs="Arial" w:eastAsia="Arial" w:hAnsi="Arial"/>
          <w:b w:val="false"/>
          <w:bCs w:val="false"/>
          <w:sz w:val="21"/>
          <w:szCs w:val="21"/>
          <w:rtl/>
        </w:rPr>
        <w:t xml:space="preserve"> تصير ملزمة بالرفع. سجل الضمان له اعتماده المستقل، والتغطية لا تحتسب إلا المعتمد (BR-COL-005، 12-m5:290)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نقترح تحذيرًا عند الاعتماد إن رُبط ضمان غير معتمد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الأجندة والاختبارات.</w:t>
      </w:r>
      <w:r>
        <w:rPr>
          <w:rFonts w:ascii="Arial" w:cs="Arial" w:eastAsia="Arial" w:hAnsi="Arial"/>
          <w:b w:val="false"/>
          <w:bCs w:val="false"/>
          <w:sz w:val="21"/>
          <w:szCs w:val="21"/>
          <w:rtl/>
        </w:rPr>
        <w:t xml:space="preserve"> التوليد حتى 24 شهرًا أو نهاية التسهيل (FR-OBL-003، 12-m5:185؛ m14:217). إعادة التوليد تمس البنود المستقبلية غير المقدَّمة فقط (BR-OBL-003، :299)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التفصيل في DOC-F15.</w:t>
      </w:r>
    </w:p>
    <w:p>
      <w:pPr>
        <w:pStyle w:val="ListParagraph"/>
        <w:numPr>
          <w:ilvl w:val="0"/>
          <w:numId w:val="2"/>
        </w:numPr>
        <w:bidi/>
        <w:spacing w:after="70" w:before="0" w:line="300"/>
      </w:pPr>
      <w:r>
        <w:rPr>
          <w:rFonts w:ascii="Arial" w:cs="Arial" w:eastAsia="Arial" w:hAnsi="Arial"/>
          <w:b/>
          <w:bCs/>
          <w:sz w:val="21"/>
          <w:szCs w:val="21"/>
          <w:rtl/>
        </w:rPr>
        <w:t xml:space="preserve">سلسلة التجديد.</w:t>
      </w:r>
      <w:r>
        <w:rPr>
          <w:rFonts w:ascii="Arial" w:cs="Arial" w:eastAsia="Arial" w:hAnsi="Arial"/>
          <w:b w:val="false"/>
          <w:bCs w:val="false"/>
          <w:sz w:val="21"/>
          <w:szCs w:val="21"/>
          <w:rtl/>
        </w:rPr>
        <w:t xml:space="preserve"> اعتماد اللاحق لا يغير حالة السابق فورًا. السابق يصير SUPERSEDED من </w:t>
      </w:r>
      <w:r>
        <w:rPr>
          <w:rFonts w:ascii="Courier New" w:cs="Courier New" w:eastAsia="Courier New" w:hAnsi="Courier New"/>
          <w:b w:val="false"/>
          <w:bCs w:val="false"/>
          <w:color w:val="1F2937"/>
          <w:sz w:val="18"/>
          <w:szCs w:val="18"/>
          <w:shd w:fill="F1F3F5" w:color="auto" w:val="clear"/>
          <w:rtl/>
        </w:rPr>
        <w:t xml:space="preserve">‎EffectiveFrom‎</w:t>
      </w:r>
      <w:r>
        <w:rPr>
          <w:rFonts w:ascii="Arial" w:cs="Arial" w:eastAsia="Arial" w:hAnsi="Arial"/>
          <w:b w:val="false"/>
          <w:bCs w:val="false"/>
          <w:sz w:val="21"/>
          <w:szCs w:val="21"/>
          <w:rtl/>
        </w:rPr>
        <w:t xml:space="preserve"> اللاحق، وقبله يبقى صالحًا للحجز (BR-FAC-006، 12-m5:244)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إن كان التاريخ اليوم أو قبله تُجرى الخطوة في المعاملة نفسها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وإلا تجريها JOB-FAC-VALIDITY (DOC-F14).</w:t>
      </w:r>
    </w:p>
    <w:p>
      <w:pPr>
        <w:bidi/>
        <w:spacing w:after="60" w:before="0"/>
      </w:pPr>
    </w:p>
    <w:p>
      <w:pPr>
        <w:pStyle w:val="Heading2"/>
        <w:bidi/>
      </w:pPr>
      <w:bookmarkStart w:name="_sec13" w:id="13"/>
      <w:r>
        <w:rPr>
          <w:rFonts w:ascii="Arial" w:cs="Arial" w:eastAsia="Arial" w:hAnsi="Arial"/>
          <w:b/>
          <w:bCs/>
          <w:color w:val="2B5C8A"/>
          <w:sz w:val="26"/>
          <w:szCs w:val="26"/>
          <w:rtl/>
        </w:rPr>
        <w:t xml:space="preserve">7.4 فروع الفشل</w:t>
      </w:r>
      <w:bookmarkEnd w:id="13"/>
    </w:p>
    <w:p>
      <w:pPr>
        <w:bidi/>
        <w:spacing w:after="110" w:before="0" w:line="312"/>
      </w:pPr>
      <w:r>
        <w:rPr>
          <w:rFonts w:ascii="Arial" w:cs="Arial" w:eastAsia="Arial" w:hAnsi="Arial"/>
          <w:b w:val="false"/>
          <w:bCs w:val="false"/>
          <w:sz w:val="21"/>
          <w:szCs w:val="21"/>
          <w:rtl/>
        </w:rPr>
        <w:t xml:space="preserve">كل فشل بعد BEGIN يعيد المعاملة كلها. تبقى المراجعة SUBMITTED ولا يتغير شيء مقروء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1578"/>
        <w:gridCol w:w="3947"/>
        <w:gridCol w:w="2367"/>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الفشل</w:t>
            </w:r>
          </w:p>
        </w:tc>
        <w:tc>
          <w:tcPr>
            <w:tcW w:type="dxa" w:w="15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يُكتشف في</w:t>
            </w:r>
          </w:p>
        </w:tc>
        <w:tc>
          <w:tcPr>
            <w:tcW w:type="dxa" w:w="39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الرد</w:t>
            </w:r>
          </w:p>
        </w:tc>
        <w:tc>
          <w:tcPr>
            <w:tcW w:type="dxa" w:w="23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المراجعة ليست SUBMITTED أو تغير RowVersion</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2</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VERSION_CONFLICT</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DOC-B04:101</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المعتمِد بلا صلاحية أو هو المُعِدّ</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3</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FORBIDDEN أو SOD_VIOLATION</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DOC-B04:185، :232</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سلامة جديد بعد التقديم</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VALIDATION_FAILED</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إقرار ناقص لقيمة مسح أو تعارض أو تحذير</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WARNINGS_REQUIRE_ACK</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DOC-B04:203</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صفان جاريان للمفتاح نفسه</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الخطوتان 5 و6</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2627 أو 2601 ثم 409 DUPLICATE</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DOC-B04:257</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 على الرأس بعد تطبيق التغييرات</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7</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547 ثم 422</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m13:58-67؛ DOC-B04:256</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الحصص لا تساوي 100 أو وكيلان</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9</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50072 ثم 422 V-FAC-02</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050:92</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ضحية قفل متبادل مع حجز</w:t>
            </w:r>
          </w:p>
        </w:tc>
        <w:tc>
          <w:tcPr>
            <w:tcW w:type="dxa" w:w="15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خطوة</w:t>
            </w:r>
          </w:p>
        </w:tc>
        <w:tc>
          <w:tcPr>
            <w:tcW w:type="dxa" w:w="39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المعاملة حتى 3 مرات ثم 503</w:t>
            </w:r>
          </w:p>
        </w:tc>
        <w:tc>
          <w:tcPr>
            <w:tcW w:type="dxa" w:w="2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DOC-B04:258</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يرفضها RLS</w:t>
            </w:r>
          </w:p>
        </w:tc>
        <w:tc>
          <w:tcPr>
            <w:tcW w:type="dxa" w:w="15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خطوة</w:t>
            </w:r>
          </w:p>
        </w:tc>
        <w:tc>
          <w:tcPr>
            <w:tcW w:type="dxa" w:w="39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33504</w:t>
            </w:r>
          </w:p>
        </w:tc>
        <w:tc>
          <w:tcPr>
            <w:tcW w:type="dxa" w:w="2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DOC-B04 §9.4</w:t>
            </w:r>
          </w:p>
        </w:tc>
      </w:tr>
    </w:tbl>
    <w:p>
      <w:pPr>
        <w:bidi/>
        <w:spacing w:after="120" w:before="0"/>
      </w:pPr>
    </w:p>
    <w:p>
      <w:pPr>
        <w:bidi/>
        <w:spacing w:after="110" w:before="0" w:line="312"/>
      </w:pPr>
      <w:r>
        <w:rPr>
          <w:rFonts w:ascii="Arial" w:cs="Arial" w:eastAsia="Arial" w:hAnsi="Arial"/>
          <w:b w:val="false"/>
          <w:bCs w:val="false"/>
          <w:sz w:val="21"/>
          <w:szCs w:val="21"/>
          <w:rtl/>
        </w:rPr>
        <w:t xml:space="preserve">مدة القفل: المعاملة تمسك صف التسهيل حتى الالتزام. طلبات الحجز على التسهيل نفسه تنتظر ثم تنجح أو تعود CONCURRENT_RETRY (FR-FAC-018، 12-m5:125)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نقترح أن يبقى الاعتماد ضمن ثانيتين لتسهيل بمئة حد وخط، قياسًا على FR-FAC-028 (:135)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Heading1"/>
        <w:bidi/>
      </w:pPr>
      <w:bookmarkStart w:name="_sec14" w:id="14"/>
      <w:r>
        <w:rPr>
          <w:rFonts w:ascii="Arial" w:cs="Arial" w:eastAsia="Arial" w:hAnsi="Arial"/>
          <w:b/>
          <w:bCs/>
          <w:color w:val="1F3A5F"/>
          <w:sz w:val="32"/>
          <w:szCs w:val="32"/>
          <w:rtl/>
        </w:rPr>
        <w:t xml:space="preserve">8. الرفض والإهمال</w:t>
      </w:r>
      <w:bookmarkEnd w:id="14"/>
    </w:p>
    <w:p>
      <w:pPr>
        <w:keepNext/>
        <w:bidi/>
        <w:spacing w:after="60" w:before="160"/>
        <w:jc w:val="center"/>
      </w:pPr>
      <w:r>
        <w:drawing>
          <wp:inline distT="0" distB="0" distL="0" distR="0">
            <wp:extent cx="6096000" cy="3286125"/>
            <wp:effectExtent t="0" r="0" b="0" l="0"/>
            <wp:docPr id="1" name="diagram-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286125"/>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الرفض من المعتمِد وبسبب إلزامي (m13:91؛ FR-FAC-024، 12-m5:131). يعود إلى DRAFT (12-m5:453). كيف يعود ومتى في DOC-F14.</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المسودة المهملة تُعطَّل بفاصل فارغ </w:t>
      </w:r>
      <w:r>
        <w:rPr>
          <w:rFonts w:ascii="Courier New" w:cs="Courier New" w:eastAsia="Courier New" w:hAnsi="Courier New"/>
          <w:b w:val="false"/>
          <w:bCs w:val="false"/>
          <w:color w:val="1F2937"/>
          <w:sz w:val="18"/>
          <w:szCs w:val="18"/>
          <w:shd w:fill="F1F3F5" w:color="auto" w:val="clear"/>
          <w:rtl/>
        </w:rPr>
        <w:t xml:space="preserve">‎ToRevision = FromRevision‎</w:t>
      </w:r>
      <w:r>
        <w:rPr>
          <w:rFonts w:ascii="Arial" w:cs="Arial" w:eastAsia="Arial" w:hAnsi="Arial"/>
          <w:b w:val="false"/>
          <w:bCs w:val="false"/>
          <w:sz w:val="21"/>
          <w:szCs w:val="21"/>
          <w:rtl/>
        </w:rPr>
        <w:t xml:space="preserve"> (m13:10)، وتبقى في التدقيق (12-m5:131).</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الإهمال يعيد </w:t>
      </w:r>
      <w:r>
        <w:rPr>
          <w:rFonts w:ascii="Courier New" w:cs="Courier New" w:eastAsia="Courier New" w:hAnsi="Courier New"/>
          <w:b w:val="false"/>
          <w:bCs w:val="false"/>
          <w:color w:val="1F2937"/>
          <w:sz w:val="18"/>
          <w:szCs w:val="18"/>
          <w:shd w:fill="F1F3F5" w:color="auto" w:val="clear"/>
          <w:rtl/>
        </w:rPr>
        <w:t xml:space="preserve">‎ToRevision = NULL‎</w:t>
      </w:r>
      <w:r>
        <w:rPr>
          <w:rFonts w:ascii="Arial" w:cs="Arial" w:eastAsia="Arial" w:hAnsi="Arial"/>
          <w:b w:val="false"/>
          <w:bCs w:val="false"/>
          <w:sz w:val="21"/>
          <w:szCs w:val="21"/>
          <w:rtl/>
        </w:rPr>
        <w:t xml:space="preserve"> لكل صف كان </w:t>
      </w:r>
      <w:r>
        <w:rPr>
          <w:rFonts w:ascii="Courier New" w:cs="Courier New" w:eastAsia="Courier New" w:hAnsi="Courier New"/>
          <w:b w:val="false"/>
          <w:bCs w:val="false"/>
          <w:color w:val="1F2937"/>
          <w:sz w:val="18"/>
          <w:szCs w:val="18"/>
          <w:shd w:fill="F1F3F5" w:color="auto" w:val="clear"/>
          <w:rtl/>
        </w:rPr>
        <w:t xml:space="preserve">‎ToRevision = R‎</w:t>
      </w:r>
      <w:r>
        <w:rPr>
          <w:rFonts w:ascii="Arial" w:cs="Arial" w:eastAsia="Arial" w:hAnsi="Arial"/>
          <w:b w:val="false"/>
          <w:bCs w:val="false"/>
          <w:sz w:val="21"/>
          <w:szCs w:val="21"/>
          <w:rtl/>
        </w:rPr>
        <w:t xml:space="preserve">. بغير ذلك تختفي هذه الصفوف عند اعتماد المراجعة التالية. للمقرضين يكشف القادح ذلك بـ 50072. لغيرهم لا شيء يكشفه (§12).</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الرفض لا يكتب في صفوف المسودة. تبقى للتعديل بعد إعادة الفتح.</w:t>
      </w:r>
    </w:p>
    <w:p>
      <w:pPr>
        <w:bidi/>
        <w:spacing w:after="60" w:before="0"/>
      </w:pPr>
    </w:p>
    <w:p>
      <w:pPr>
        <w:pStyle w:val="Heading1"/>
        <w:bidi/>
      </w:pPr>
      <w:bookmarkStart w:name="_sec15" w:id="15"/>
      <w:r>
        <w:rPr>
          <w:rFonts w:ascii="Arial" w:cs="Arial" w:eastAsia="Arial" w:hAnsi="Arial"/>
          <w:b/>
          <w:bCs/>
          <w:color w:val="1F3A5F"/>
          <w:sz w:val="32"/>
          <w:szCs w:val="32"/>
          <w:rtl/>
        </w:rPr>
        <w:t xml:space="preserve">9. ما يقع بعد الالتزام</w:t>
      </w:r>
      <w:bookmarkEnd w:id="15"/>
    </w:p>
    <w:p>
      <w:pPr>
        <w:keepNext/>
        <w:bidi/>
        <w:spacing w:after="60" w:before="160"/>
        <w:jc w:val="center"/>
      </w:pPr>
      <w:r>
        <w:drawing>
          <wp:inline distT="0" distB="0" distL="0" distR="0">
            <wp:extent cx="6096000" cy="5305425"/>
            <wp:effectExtent t="0" r="0" b="0" l="0"/>
            <wp:docPr id="1" name="diagram-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3054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750"/>
        <w:gridCol w:w="2704"/>
        <w:gridCol w:w="5410"/>
      </w:tblGrid>
      <w:tr>
        <w:trPr>
          <w:cantSplit/>
          <w:tblHeader/>
        </w:trPr>
        <w:tc>
          <w:tcPr>
            <w:tcW w:type="dxa" w:w="17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يقع</w:t>
            </w:r>
          </w:p>
        </w:tc>
        <w:tc>
          <w:tcPr>
            <w:tcW w:type="dxa" w:w="2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w:t>
            </w:r>
          </w:p>
        </w:tc>
        <w:tc>
          <w:tcPr>
            <w:tcW w:type="dxa" w:w="54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تسليم الإشعار والأحداث</w:t>
            </w:r>
          </w:p>
        </w:tc>
        <w:tc>
          <w:tcPr>
            <w:tcW w:type="dxa" w:w="2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الالتزام من Outbox</w:t>
            </w:r>
          </w:p>
        </w:tc>
        <w:tc>
          <w:tcPr>
            <w:tcW w:type="dxa" w:w="54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12-m5:582؛ DOC-F17</w:t>
            </w:r>
          </w:p>
        </w:tc>
      </w:tr>
      <w:tr>
        <w:trPr>
          <w:cantSplit/>
        </w:trPr>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السريان</w:t>
            </w:r>
          </w:p>
        </w:tc>
        <w:tc>
          <w:tcPr>
            <w:tcW w:type="dxa" w:w="2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يُحسب عند القراءة ويوميًا، ولا يُخزَّن إلا للتقارير</w:t>
            </w:r>
          </w:p>
        </w:tc>
        <w:tc>
          <w:tcPr>
            <w:tcW w:type="dxa" w:w="54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12-m5:452</w:t>
            </w:r>
          </w:p>
        </w:tc>
      </w:tr>
      <w:tr>
        <w:trPr>
          <w:cantSplit/>
        </w:trPr>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SUPERSEDED للسابق في تاريخ مستقبلي</w:t>
            </w:r>
          </w:p>
        </w:tc>
        <w:tc>
          <w:tcPr>
            <w:tcW w:type="dxa" w:w="2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JOB-FAC-VALIDITY</w:t>
            </w:r>
          </w:p>
        </w:tc>
        <w:tc>
          <w:tcPr>
            <w:tcW w:type="dxa" w:w="54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12-m5:244، :522</w:t>
            </w:r>
          </w:p>
        </w:tc>
      </w:tr>
      <w:tr>
        <w:trPr>
          <w:cantSplit/>
        </w:trPr>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تنبيهات الانتهاء بعد تغيير التاريخ</w:t>
            </w:r>
          </w:p>
        </w:tc>
        <w:tc>
          <w:tcPr>
            <w:tcW w:type="dxa" w:w="2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JOB-NTF-EXPIRY. السجل مفتاحه تاريخ الانتهاء، فالتاريخ الجديد يبدأ العتبات من جديد</w:t>
            </w:r>
          </w:p>
        </w:tc>
        <w:tc>
          <w:tcPr>
            <w:tcW w:type="dxa" w:w="54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13-m6:641؛ db/model/10-platform.model:494-500</w:t>
            </w:r>
          </w:p>
        </w:tc>
      </w:tr>
      <w:tr>
        <w:trPr>
          <w:cantSplit/>
        </w:trPr>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 أفق الأجندة والاختبارات</w:t>
            </w:r>
          </w:p>
        </w:tc>
        <w:tc>
          <w:tcPr>
            <w:tcW w:type="dxa" w:w="2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JOB-OBL-CALENDAR، متكررة الأمان بالفهارس الفريدة</w:t>
            </w:r>
          </w:p>
        </w:tc>
        <w:tc>
          <w:tcPr>
            <w:tcW w:type="dxa" w:w="54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m14:248-250، :325</w:t>
            </w:r>
          </w:p>
        </w:tc>
      </w:tr>
      <w:tr>
        <w:trPr>
          <w:cantSplit/>
        </w:trPr>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مطابقة الإسقاط</w:t>
            </w:r>
          </w:p>
        </w:tc>
        <w:tc>
          <w:tcPr>
            <w:tcW w:type="dxa" w:w="2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JOB-CMP-SYNC ليليًا</w:t>
            </w:r>
          </w:p>
        </w:tc>
        <w:tc>
          <w:tcPr>
            <w:tcW w:type="dxa" w:w="54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m13:581</w:t>
            </w:r>
          </w:p>
        </w:tc>
      </w:tr>
      <w:tr>
        <w:trPr>
          <w:cantSplit/>
        </w:trPr>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التعهدات</w:t>
            </w:r>
          </w:p>
        </w:tc>
        <w:tc>
          <w:tcPr>
            <w:tcW w:type="dxa" w:w="2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JOB-FIN-EVAL</w:t>
            </w:r>
          </w:p>
        </w:tc>
        <w:tc>
          <w:tcPr>
            <w:tcW w:type="dxa" w:w="54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12-m5:522؛ DOC-F15</w:t>
            </w:r>
          </w:p>
        </w:tc>
      </w:tr>
    </w:tbl>
    <w:p>
      <w:pPr>
        <w:bidi/>
        <w:spacing w:after="120" w:before="0"/>
      </w:pPr>
    </w:p>
    <w:p>
      <w:pPr>
        <w:pStyle w:val="Heading1"/>
        <w:bidi/>
      </w:pPr>
      <w:bookmarkStart w:name="_sec16" w:id="16"/>
      <w:r>
        <w:rPr>
          <w:rFonts w:ascii="Arial" w:cs="Arial" w:eastAsia="Arial" w:hAnsi="Arial"/>
          <w:b/>
          <w:bCs/>
          <w:color w:val="1F3A5F"/>
          <w:sz w:val="32"/>
          <w:szCs w:val="32"/>
          <w:rtl/>
        </w:rPr>
        <w:t xml:space="preserve">10. الاختبارات</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9"/>
        <w:gridCol w:w="1373"/>
        <w:gridCol w:w="7492"/>
      </w:tblGrid>
      <w:tr>
        <w:trPr>
          <w:cantSplit/>
          <w:tblHeader/>
        </w:trPr>
        <w:tc>
          <w:tcPr>
            <w:tcW w:type="dxa" w:w="9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c>
          <w:tcPr>
            <w:tcW w:type="dxa" w:w="137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يثبته</w:t>
            </w:r>
          </w:p>
        </w:tc>
        <w:tc>
          <w:tcPr>
            <w:tcW w:type="dxa" w:w="74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T1 إلى T6</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الحصص والوكيل في القاعدة</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تمر في CI (tools/ci/db_ci.sh:59-73)</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T-F13-1</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إدخال الاتفاقيات A إلى D كاملة واعتمادها بلا قيد خارج النموذج</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خروج S2 (docs/10-detailed-analysis/00-overview-and-cross-cutting.md:196)</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T-F13-2</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AC-FAC-1: أنماط التوزيع عند التقديم</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12-m5:662</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T-F13-3</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ذاتي يُرفض، ويُقبل مع الإعداد ويُسجَّل</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T-F13-4</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بـ RowVersion قديم يعطي 409 ولا يغير شيئًا</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T-F13-5</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متزامن مع حجز على التسهيل نفسه: لا جمود ولا متاح خاطئ</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مع اختبار التزامن في DOC-B01 §5.3</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T-F13-6</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إهمال مسودة ثم اعتماد التالية: الصفوف غير المعدلة باقية</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T-F13-7</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الاعتماد: الاستخدام والحجز الفعالان على الصف الجديد، والمتاح كما قبله</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T-F13-8</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AC-FAC-8 وAC-FAC-10: إسقاط PROJECTED بحالته ومصدره</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12-m5:669، :671</w:t>
            </w:r>
          </w:p>
        </w:tc>
      </w:tr>
      <w:tr>
        <w:trPr>
          <w:cantSplit/>
        </w:trPr>
        <w:tc>
          <w:tcPr>
            <w:tcW w:type="dxa" w:w="9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T-F13-9</w:t>
            </w:r>
          </w:p>
        </w:tc>
        <w:tc>
          <w:tcPr>
            <w:tcW w:type="dxa" w:w="137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50072 في منتصف الاعتماد يعيد كل شيء</w:t>
            </w:r>
          </w:p>
        </w:tc>
        <w:tc>
          <w:tcPr>
            <w:tcW w:type="dxa" w:w="74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p>
        </w:tc>
      </w:tr>
      <w:tr>
        <w:trPr>
          <w:cantSplit/>
        </w:trPr>
        <w:tc>
          <w:tcPr>
            <w:tcW w:type="dxa" w:w="9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T-F13-10</w:t>
            </w:r>
          </w:p>
        </w:tc>
        <w:tc>
          <w:tcPr>
            <w:tcW w:type="dxa" w:w="137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AC-FAC-6: تجديد يجعل السابق SUPERSEDED في تاريخه</w:t>
            </w:r>
          </w:p>
        </w:tc>
        <w:tc>
          <w:tcPr>
            <w:tcW w:type="dxa" w:w="74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12-m5:667</w:t>
            </w:r>
          </w:p>
        </w:tc>
      </w:tr>
    </w:tbl>
    <w:p>
      <w:pPr>
        <w:bidi/>
        <w:spacing w:after="120" w:before="0"/>
      </w:pPr>
    </w:p>
    <w:p>
      <w:pPr>
        <w:pStyle w:val="Heading1"/>
        <w:bidi/>
      </w:pPr>
      <w:bookmarkStart w:name="_sec17" w:id="17"/>
      <w:r>
        <w:rPr>
          <w:rFonts w:ascii="Arial" w:cs="Arial" w:eastAsia="Arial" w:hAnsi="Arial"/>
          <w:b/>
          <w:bCs/>
          <w:color w:val="1F3A5F"/>
          <w:sz w:val="32"/>
          <w:szCs w:val="32"/>
          <w:rtl/>
        </w:rPr>
        <w:t xml:space="preserve">11. القرارات المطلوبة</w:t>
      </w:r>
      <w:bookmarkEnd w:id="1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13"/>
        <w:gridCol w:w="2189"/>
        <w:gridCol w:w="3942"/>
        <w:gridCol w:w="961"/>
        <w:gridCol w:w="1459"/>
      </w:tblGrid>
      <w:tr>
        <w:trPr>
          <w:cantSplit/>
          <w:tblHeader/>
        </w:trPr>
        <w:tc>
          <w:tcPr>
            <w:tcW w:type="dxa" w:w="13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1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9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96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4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DQ-F13-1</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يُكتب الرأس في المراجعة الأولى؟</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مباشرة في </w:t>
            </w:r>
            <w:r>
              <w:rPr>
                <w:rFonts w:ascii="Courier New" w:cs="Courier New" w:eastAsia="Courier New" w:hAnsi="Courier New"/>
                <w:b w:val="false"/>
                <w:bCs w:val="false"/>
                <w:color w:val="1F2937"/>
                <w:sz w:val="16"/>
                <w:szCs w:val="16"/>
                <w:shd w:fill="F1F3F5" w:color="auto" w:val="clear"/>
                <w:rtl/>
              </w:rPr>
              <w:t xml:space="preserve">‎fac.Facility‎</w:t>
            </w:r>
            <w:r>
              <w:rPr>
                <w:rFonts w:ascii="Arial" w:cs="Arial" w:eastAsia="Arial" w:hAnsi="Arial"/>
                <w:b w:val="false"/>
                <w:bCs w:val="false"/>
                <w:sz w:val="18"/>
                <w:szCs w:val="18"/>
                <w:rtl/>
              </w:rPr>
              <w:t xml:space="preserve"> ما دام DRAFT، وفي </w:t>
            </w:r>
            <w:r>
              <w:rPr>
                <w:rFonts w:ascii="Courier New" w:cs="Courier New" w:eastAsia="Courier New" w:hAnsi="Courier New"/>
                <w:b w:val="false"/>
                <w:bCs w:val="false"/>
                <w:color w:val="1F2937"/>
                <w:sz w:val="16"/>
                <w:szCs w:val="16"/>
                <w:shd w:fill="F1F3F5" w:color="auto" w:val="clear"/>
                <w:rtl/>
              </w:rPr>
              <w:t xml:space="preserve">‎HeaderChanges‎</w:t>
            </w:r>
            <w:r>
              <w:rPr>
                <w:rFonts w:ascii="Arial" w:cs="Arial" w:eastAsia="Arial" w:hAnsi="Arial"/>
                <w:b w:val="false"/>
                <w:bCs w:val="false"/>
                <w:sz w:val="18"/>
                <w:szCs w:val="18"/>
                <w:rtl/>
              </w:rPr>
              <w:t xml:space="preserve"> بعد أول اعتماد</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 مع مالك M5</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واجهة المسودة</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DQ-F13-2</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تعرف الخدمة من عدّل المراجعة لفصل المهام؟</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w:t>
            </w:r>
            <w:r>
              <w:rPr>
                <w:rFonts w:ascii="Courier New" w:cs="Courier New" w:eastAsia="Courier New" w:hAnsi="Courier New"/>
                <w:b w:val="false"/>
                <w:bCs w:val="false"/>
                <w:color w:val="1F2937"/>
                <w:sz w:val="16"/>
                <w:szCs w:val="16"/>
                <w:shd w:fill="F1F3F5" w:color="auto" w:val="clear"/>
                <w:rtl/>
              </w:rPr>
              <w:t xml:space="preserve">‎aud.AuditLog‎</w:t>
            </w:r>
            <w:r>
              <w:rPr>
                <w:rFonts w:ascii="Arial" w:cs="Arial" w:eastAsia="Arial" w:hAnsi="Arial"/>
                <w:b w:val="false"/>
                <w:bCs w:val="false"/>
                <w:sz w:val="18"/>
                <w:szCs w:val="18"/>
                <w:rtl/>
              </w:rPr>
              <w:t xml:space="preserve"> لكل حفظ على المراجعة، والفحص على </w:t>
            </w:r>
            <w:r>
              <w:rPr>
                <w:rFonts w:ascii="Courier New" w:cs="Courier New" w:eastAsia="Courier New" w:hAnsi="Courier New"/>
                <w:b w:val="false"/>
                <w:bCs w:val="false"/>
                <w:color w:val="1F2937"/>
                <w:sz w:val="16"/>
                <w:szCs w:val="16"/>
                <w:shd w:fill="F1F3F5" w:color="auto" w:val="clear"/>
                <w:rtl/>
              </w:rPr>
              <w:t xml:space="preserve">‎SubmittedBy‎</w:t>
            </w:r>
            <w:r>
              <w:rPr>
                <w:rFonts w:ascii="Arial" w:cs="Arial" w:eastAsia="Arial" w:hAnsi="Arial"/>
                <w:b w:val="false"/>
                <w:bCs w:val="false"/>
                <w:sz w:val="18"/>
                <w:szCs w:val="18"/>
                <w:rtl/>
              </w:rPr>
              <w:t xml:space="preserve"> وهذه الصفوف</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مالك M5</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BR-FAC-004</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DQ-F13-3</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أين تُحفظ إقرارات المعتمِد للتحذيرات وقيم المسح؟</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w:t>
            </w:r>
            <w:r>
              <w:rPr>
                <w:rFonts w:ascii="Courier New" w:cs="Courier New" w:eastAsia="Courier New" w:hAnsi="Courier New"/>
                <w:b w:val="false"/>
                <w:bCs w:val="false"/>
                <w:color w:val="1F2937"/>
                <w:sz w:val="16"/>
                <w:szCs w:val="16"/>
                <w:shd w:fill="F1F3F5" w:color="auto" w:val="clear"/>
                <w:rtl/>
              </w:rPr>
              <w:t xml:space="preserve">‎IntegrityResult‎</w:t>
            </w:r>
            <w:r>
              <w:rPr>
                <w:rFonts w:ascii="Arial" w:cs="Arial" w:eastAsia="Arial" w:hAnsi="Arial"/>
                <w:b w:val="false"/>
                <w:bCs w:val="false"/>
                <w:sz w:val="18"/>
                <w:szCs w:val="18"/>
                <w:rtl/>
              </w:rPr>
              <w:t xml:space="preserve"> عند الاعتماد مع صف تدقيق لكل قيمة</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FR-FAC-027</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DQ-F13-4</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تُعاد وصلة كل الصفوف التشغيلية أم غير المنتهية فقط؟</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منفّذ (ADR 0011، 2026-10-13): كل جدول مراجَع يحمل </w:t>
            </w:r>
            <w:r>
              <w:rPr>
                <w:rFonts w:ascii="Courier New" w:cs="Courier New" w:eastAsia="Courier New" w:hAnsi="Courier New"/>
                <w:b w:val="false"/>
                <w:bCs w:val="false"/>
                <w:color w:val="1F2937"/>
                <w:sz w:val="16"/>
                <w:szCs w:val="16"/>
                <w:shd w:fill="F1F3F5" w:color="auto" w:val="clear"/>
                <w:rtl/>
              </w:rPr>
              <w:t xml:space="preserve">‎RootId‎</w:t>
            </w:r>
            <w:r>
              <w:rPr>
                <w:rFonts w:ascii="Arial" w:cs="Arial" w:eastAsia="Arial" w:hAnsi="Arial"/>
                <w:b w:val="false"/>
                <w:bCs w:val="false"/>
                <w:sz w:val="18"/>
                <w:szCs w:val="18"/>
                <w:rtl/>
              </w:rPr>
              <w:t xml:space="preserve"> هوية ثابتة للعقدة عبر المراجعات بمفتاح مركّب، وصف مفتوح واحد لكل جذر، وقادح يرفض اعتماد مراجعة فيها صفّان للعقدة أو أب خارجها (50049، 50050؛ RF24). الأصل: قادح سلامة المراجعات قبل S2 والهوية الثابتة للحد قبل كود S3. المقترح: غير المنتهية فقط، والمنتهية تبقى على صفها الحاكم. ثم هوية ثابتة للعقدة قبل S3 كما في DR-28</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6؛ DR-28؛ DR-39</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DQ-F13-5</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توليد الأجندة والاختبارات داخل المعاملة أم بمهمة؟</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داخلها حتى الأفق، والمهمة تمده بلا تكرار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12</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DQ-F13-6</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الإسقاط: داخل المعاملة؟ والحقل الفارغ؟ وتاريخ السريان؟</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داخلها؛ الفارغ NOT_SPECIFIED_IN_AGREEMENT؛ السريان من الصف المصدر وإلا من الرأس</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M5 مع TRM</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11</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DQ-F13-7</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تغيير المقرض بعد الاعتماد (O-03، erd_open_items)</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تعديل في مكانه؛ مراجعة CORRECTION؛ القادح حارس أخير</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 مع DBA</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O-03</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DQ-F13-8</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يُمد القادح إلى قاعدة المشترك وغير المشترك؟</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بعد S2: مشترك يعني اثنين فأكثر، وغيره واحد</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DBA</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V-FAC-02</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DQ-F13-9</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حد أو خط عليه استخدام أو حجز فعّال</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خطأ عند التقديم والاعتماد، والبديل مراجعة تخفّض السقف</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TRM</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r>
      <w:tr>
        <w:trPr>
          <w:cantSplit/>
        </w:trPr>
        <w:tc>
          <w:tcPr>
            <w:tcW w:type="dxa" w:w="13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DQ-F13-10</w:t>
            </w:r>
          </w:p>
        </w:tc>
        <w:tc>
          <w:tcPr>
            <w:tcW w:type="dxa" w:w="21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الحد الأقصى لمدة معاملة الاعتماد</w:t>
            </w:r>
          </w:p>
        </w:tc>
        <w:tc>
          <w:tcPr>
            <w:tcW w:type="dxa" w:w="39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ثانيتان لتسهيل بمئة حد، وإلا يُقسَّم التوليد</w:t>
            </w:r>
          </w:p>
        </w:tc>
        <w:tc>
          <w:tcPr>
            <w:tcW w:type="dxa" w:w="96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NFR في DOC-B03</w:t>
            </w:r>
          </w:p>
        </w:tc>
      </w:tr>
      <w:tr>
        <w:trPr>
          <w:cantSplit/>
        </w:trPr>
        <w:tc>
          <w:tcPr>
            <w:tcW w:type="dxa" w:w="13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DQ-F13-11</w:t>
            </w:r>
          </w:p>
        </w:tc>
        <w:tc>
          <w:tcPr>
            <w:tcW w:type="dxa" w:w="21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أعمال جديدة</w:t>
            </w:r>
          </w:p>
        </w:tc>
        <w:tc>
          <w:tcPr>
            <w:tcW w:type="dxa" w:w="39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OPEN_REVISION_EXISTS (409) وREVISION_NOT_SUBMITTED (409) في سجل DOC-B04</w:t>
            </w:r>
          </w:p>
        </w:tc>
        <w:tc>
          <w:tcPr>
            <w:tcW w:type="dxa" w:w="96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APP</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§9.3</w:t>
            </w:r>
          </w:p>
        </w:tc>
      </w:tr>
    </w:tbl>
    <w:p>
      <w:pPr>
        <w:bidi/>
        <w:spacing w:after="120" w:before="0"/>
      </w:pPr>
    </w:p>
    <w:p>
      <w:pPr>
        <w:pStyle w:val="Heading1"/>
        <w:bidi/>
      </w:pPr>
      <w:bookmarkStart w:name="_sec18" w:id="18"/>
      <w:r>
        <w:rPr>
          <w:rFonts w:ascii="Arial" w:cs="Arial" w:eastAsia="Arial" w:hAnsi="Arial"/>
          <w:b/>
          <w:bCs/>
          <w:color w:val="1F3A5F"/>
          <w:sz w:val="32"/>
          <w:szCs w:val="32"/>
          <w:rtl/>
        </w:rPr>
        <w:t xml:space="preserve">12. تعارضات وفجوات في المصادر</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83"/>
        <w:gridCol w:w="5096"/>
        <w:gridCol w:w="3685"/>
      </w:tblGrid>
      <w:tr>
        <w:trPr>
          <w:cantSplit/>
          <w:tblHeader/>
        </w:trPr>
        <w:tc>
          <w:tcPr>
            <w:tcW w:type="dxa" w:w="1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368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سابقة تصير SUPERSEDED</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docs/30-readiness-documents.md:168</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حالة SUPERSEDED للمراجعة (m13:74). السابقة تبقى APPROVED، والحالية يحددها </w:t>
            </w:r>
            <w:r>
              <w:rPr>
                <w:rFonts w:ascii="Courier New" w:cs="Courier New" w:eastAsia="Courier New" w:hAnsi="Courier New"/>
                <w:b w:val="false"/>
                <w:bCs w:val="false"/>
                <w:color w:val="1F2937"/>
                <w:sz w:val="16"/>
                <w:szCs w:val="16"/>
                <w:shd w:fill="F1F3F5" w:color="auto" w:val="clear"/>
                <w:rtl/>
              </w:rPr>
              <w:t xml:space="preserve">‎ApprovedRevisionNo‎</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الرأس صف مراجَع</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12-m5:241</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BR-FAC-003 يعدّ الرأس بين صفوف [R]، والنموذج يجعله خارجها ويحفظ التغييرات في </w:t>
            </w:r>
            <w:r>
              <w:rPr>
                <w:rFonts w:ascii="Courier New" w:cs="Courier New" w:eastAsia="Courier New" w:hAnsi="Courier New"/>
                <w:b w:val="false"/>
                <w:bCs w:val="false"/>
                <w:color w:val="1F2937"/>
                <w:sz w:val="16"/>
                <w:szCs w:val="16"/>
                <w:shd w:fill="F1F3F5" w:color="auto" w:val="clear"/>
                <w:rtl/>
              </w:rPr>
              <w:t xml:space="preserve">‎HeaderChanges‎</w:t>
            </w:r>
            <w:r>
              <w:rPr>
                <w:rFonts w:ascii="Arial" w:cs="Arial" w:eastAsia="Arial" w:hAnsi="Arial"/>
                <w:b w:val="false"/>
                <w:bCs w:val="false"/>
                <w:sz w:val="18"/>
                <w:szCs w:val="18"/>
                <w:rtl/>
              </w:rPr>
              <w:t xml:space="preserve"> (m13:77)</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المراجعة التالية</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12-m5:241</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بـ ApprovedRevisionNo+1»، والمسودة المهملة تستهلك رقمها (m13:10، :84)</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إهمال المسودة</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m13:9-10</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ينص على إعادة </w:t>
            </w:r>
            <w:r>
              <w:rPr>
                <w:rFonts w:ascii="Courier New" w:cs="Courier New" w:eastAsia="Courier New" w:hAnsi="Courier New"/>
                <w:b w:val="false"/>
                <w:bCs w:val="false"/>
                <w:color w:val="1F2937"/>
                <w:sz w:val="16"/>
                <w:szCs w:val="16"/>
                <w:shd w:fill="F1F3F5" w:color="auto" w:val="clear"/>
                <w:rtl/>
              </w:rPr>
              <w:t xml:space="preserve">‎ToRevision‎</w:t>
            </w:r>
            <w:r>
              <w:rPr>
                <w:rFonts w:ascii="Arial" w:cs="Arial" w:eastAsia="Arial" w:hAnsi="Arial"/>
                <w:b w:val="false"/>
                <w:bCs w:val="false"/>
                <w:sz w:val="18"/>
                <w:szCs w:val="18"/>
                <w:rtl/>
              </w:rPr>
              <w:t xml:space="preserve"> للصفوف المستبدلة، فتختفي عند الاعتماد التالي بلا كشف إلا للمقرضين</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050</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050:5-6</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يُنفَّذ على SQL Server 2025» قديم: الاختبارات الستة تمر في CI (tools/dbgen/erd_open_items.py:28؛ tools/ci/db_ci.sh:59)</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الذاتي</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12-m5:242</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اعتماد ذاتي مطلقًا» يخالف Q-FAC-08 المحسوم (:632) وm13:15</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المقرضين</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050:33-58؛ 12-m5:110</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القادح لا يفرض «مشترك يعني اثنين» ولا «غير مشترك يعني واحدًا». وقيمة </w:t>
            </w:r>
            <w:r>
              <w:rPr>
                <w:rFonts w:ascii="Courier New" w:cs="Courier New" w:eastAsia="Courier New" w:hAnsi="Courier New"/>
                <w:b w:val="false"/>
                <w:bCs w:val="false"/>
                <w:color w:val="1F2937"/>
                <w:sz w:val="16"/>
                <w:szCs w:val="16"/>
                <w:shd w:fill="F1F3F5" w:color="auto" w:val="clear"/>
                <w:rtl/>
              </w:rPr>
              <w:t xml:space="preserve">‎Roles‎</w:t>
            </w:r>
            <w:r>
              <w:rPr>
                <w:rFonts w:ascii="Arial" w:cs="Arial" w:eastAsia="Arial" w:hAnsi="Arial"/>
                <w:b w:val="false"/>
                <w:bCs w:val="false"/>
                <w:sz w:val="18"/>
                <w:szCs w:val="18"/>
                <w:rtl/>
              </w:rPr>
              <w:t xml:space="preserve"> خاطئة مثل SOLO تتجاوز قيد SOLE (DR-32)</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هدف القفل</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docs/20-database-design.md:237</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يقفل </w:t>
            </w:r>
            <w:r>
              <w:rPr>
                <w:rFonts w:ascii="Courier New" w:cs="Courier New" w:eastAsia="Courier New" w:hAnsi="Courier New"/>
                <w:b w:val="false"/>
                <w:bCs w:val="false"/>
                <w:color w:val="1F2937"/>
                <w:sz w:val="16"/>
                <w:szCs w:val="16"/>
                <w:shd w:fill="F1F3F5" w:color="auto" w:val="clear"/>
                <w:rtl/>
              </w:rPr>
              <w:t xml:space="preserve">‎fac.Limit‎</w:t>
            </w:r>
            <w:r>
              <w:rPr>
                <w:rFonts w:ascii="Arial" w:cs="Arial" w:eastAsia="Arial" w:hAnsi="Arial"/>
                <w:b w:val="false"/>
                <w:bCs w:val="false"/>
                <w:sz w:val="18"/>
                <w:szCs w:val="18"/>
                <w:rtl/>
              </w:rPr>
              <w:t xml:space="preserve"> وحده، وBR-FAC-015 يقفل التسهيل ثم الحدود (12-m5:253). الاعتماد يحتاج قفل التسهيل</w:t>
            </w:r>
          </w:p>
        </w:tc>
      </w:tr>
      <w:tr>
        <w:trPr>
          <w:cantSplit/>
        </w:trPr>
        <w:tc>
          <w:tcPr>
            <w:tcW w:type="dxa" w:w="1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سلامة إعادة الوصل</w:t>
            </w:r>
          </w:p>
        </w:tc>
        <w:tc>
          <w:tcPr>
            <w:tcW w:type="dxa" w:w="5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DR-28 (docs/review/design-review-2026-10-11.json:298)</w:t>
            </w:r>
          </w:p>
        </w:tc>
        <w:tc>
          <w:tcPr>
            <w:tcW w:type="dxa" w:w="368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لا تكشف وصلة فائتة، و</w:t>
            </w:r>
            <w:r>
              <w:rPr>
                <w:rFonts w:ascii="Courier New" w:cs="Courier New" w:eastAsia="Courier New" w:hAnsi="Courier New"/>
                <w:b w:val="false"/>
                <w:bCs w:val="false"/>
                <w:color w:val="1F2937"/>
                <w:sz w:val="16"/>
                <w:szCs w:val="16"/>
                <w:shd w:fill="F1F3F5" w:color="auto" w:val="clear"/>
                <w:rtl/>
              </w:rPr>
              <w:t xml:space="preserve">‎ApprovedRevisionNo‎</w:t>
            </w:r>
            <w:r>
              <w:rPr>
                <w:rFonts w:ascii="Arial" w:cs="Arial" w:eastAsia="Arial" w:hAnsi="Arial"/>
                <w:b w:val="false"/>
                <w:bCs w:val="false"/>
                <w:sz w:val="18"/>
                <w:szCs w:val="18"/>
                <w:rtl/>
              </w:rPr>
              <w:t xml:space="preserve"> بلا مفتاح إلى المراجعة المعتمدة.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صُحّح: </w:t>
            </w:r>
            <w:r>
              <w:rPr>
                <w:rFonts w:ascii="Courier New" w:cs="Courier New" w:eastAsia="Courier New" w:hAnsi="Courier New"/>
                <w:b w:val="false"/>
                <w:bCs w:val="false"/>
                <w:color w:val="1F2937"/>
                <w:sz w:val="16"/>
                <w:szCs w:val="16"/>
                <w:shd w:fill="F1F3F5" w:color="auto" w:val="clear"/>
                <w:rtl/>
              </w:rPr>
              <w:t xml:space="preserve">‎fac.TR_Facility_RevisionIntegrity‎</w:t>
            </w:r>
            <w:r>
              <w:rPr>
                <w:rFonts w:ascii="Arial" w:cs="Arial" w:eastAsia="Arial" w:hAnsi="Arial"/>
                <w:b w:val="false"/>
                <w:bCs w:val="false"/>
                <w:sz w:val="18"/>
                <w:szCs w:val="18"/>
                <w:rtl/>
              </w:rPr>
              <w:t xml:space="preserve"> يشترط صف APPROVED ويرفض المراجعة غير الكاملة (50049، 50050؛ RF24)، والمعتمدة ثابتة (A1، SR1)</w:t>
            </w:r>
          </w:p>
        </w:tc>
      </w:tr>
      <w:tr>
        <w:trPr>
          <w:cantSplit/>
        </w:trPr>
        <w:tc>
          <w:tcPr>
            <w:tcW w:type="dxa" w:w="1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 البند في الإسقاط</w:t>
            </w:r>
          </w:p>
        </w:tc>
        <w:tc>
          <w:tcPr>
            <w:tcW w:type="dxa" w:w="5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DR-31</w:t>
            </w:r>
          </w:p>
        </w:tc>
        <w:tc>
          <w:tcPr>
            <w:tcW w:type="dxa" w:w="368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‎OriginalText‎</w:t>
            </w:r>
            <w:r>
              <w:rPr>
                <w:rFonts w:ascii="Arial" w:cs="Arial" w:eastAsia="Arial" w:hAnsi="Arial"/>
                <w:b w:val="false"/>
                <w:bCs w:val="false"/>
                <w:sz w:val="18"/>
                <w:szCs w:val="18"/>
                <w:rtl/>
              </w:rPr>
              <w:t xml:space="preserve"> غير مصنف، والإسقاط ينسخه إلى </w:t>
            </w:r>
            <w:r>
              <w:rPr>
                <w:rFonts w:ascii="Courier New" w:cs="Courier New" w:eastAsia="Courier New" w:hAnsi="Courier New"/>
                <w:b w:val="false"/>
                <w:bCs w:val="false"/>
                <w:color w:val="1F2937"/>
                <w:sz w:val="16"/>
                <w:szCs w:val="16"/>
                <w:shd w:fill="F1F3F5" w:color="auto" w:val="clear"/>
                <w:rtl/>
              </w:rPr>
              <w:t xml:space="preserve">‎cmp.TermValue‎</w:t>
            </w:r>
          </w:p>
        </w:tc>
      </w:tr>
    </w:tbl>
    <w:p>
      <w:pPr>
        <w:bidi/>
        <w:spacing w:after="120" w:before="0"/>
      </w:pPr>
    </w:p>
    <w:p>
      <w:pPr>
        <w:pStyle w:val="Heading1"/>
        <w:bidi/>
      </w:pPr>
      <w:bookmarkStart w:name="_sec19" w:id="19"/>
      <w:r>
        <w:rPr>
          <w:rFonts w:ascii="Arial" w:cs="Arial" w:eastAsia="Arial" w:hAnsi="Arial"/>
          <w:b/>
          <w:bCs/>
          <w:color w:val="1F3A5F"/>
          <w:sz w:val="32"/>
          <w:szCs w:val="32"/>
          <w:rtl/>
        </w:rPr>
        <w:t xml:space="preserve">13. التتبع</w:t>
      </w:r>
      <w:bookmarkEnd w:id="19"/>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82"/>
        <w:gridCol w:w="1960"/>
        <w:gridCol w:w="6922"/>
      </w:tblGrid>
      <w:tr>
        <w:trPr>
          <w:cantSplit/>
          <w:tblHeader/>
        </w:trPr>
        <w:tc>
          <w:tcPr>
            <w:tcW w:type="dxa" w:w="9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9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9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BR-FAC-003</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12-m5:241؛ m13:8-11؛ m14:8-13</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FR-FAC-001، FR-FAC-005، BR-FAC-001، BR-FAC-006، O-12 (erd_open_items)</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12-m5:108، :112، :239، :244؛ m13:23-67</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FR-FAC-006، FR-FAC-024</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12-m5:113، :131؛ m13:70-91</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FR-FAC-003، BR-FAC-007، V-FAC-02، O-03 (erd_open_items)</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050:26-94؛ T050؛ m13:111-121</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FR-FAC-025 إلى FR-FAC-027، BR-FAC-004، BR-FAC-018، NTF-FAC-03</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12-m5:132-134، :242، :256، :481-492، :509</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FR-FAC-024، BR-CMP-004، FR-CMP-003، FR-OBL-003، FR-OBL-011، BR-FAC-006</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12-m5:131، :185، :193، :223، :244، :330، :437</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§7.4</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X-SEC-7، رموز الأخطاء</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docs/10-detailed-analysis/00-overview-and-cross-cutting.md:142؛ DOC-B04 §9</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FR-FAC-024</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12-m5:131، :453؛ m13:10، :91</w:t>
            </w:r>
          </w:p>
        </w:tc>
      </w:tr>
      <w:tr>
        <w:trPr>
          <w:cantSplit/>
        </w:trPr>
        <w:tc>
          <w:tcPr>
            <w:tcW w:type="dxa" w:w="9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9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JOB-FAC-VALIDITY، JOB-OBL-CALENDAR، JOB-CMP-SYNC، JOB-NTF-EXPIRY</w:t>
            </w:r>
          </w:p>
        </w:tc>
        <w:tc>
          <w:tcPr>
            <w:tcW w:type="dxa" w:w="69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12-m5:522؛ 13-m6:641</w:t>
            </w:r>
          </w:p>
        </w:tc>
      </w:tr>
      <w:tr>
        <w:trPr>
          <w:cantSplit/>
        </w:trPr>
        <w:tc>
          <w:tcPr>
            <w:tcW w:type="dxa" w:w="9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9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S2، AC-FAC-1، AC-FAC-6، AC-FAC-8، AC-FAC-10</w:t>
            </w:r>
          </w:p>
        </w:tc>
        <w:tc>
          <w:tcPr>
            <w:tcW w:type="dxa" w:w="69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00-overview-and-cross-cutting.md:196؛ 12-m5:662-671</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DOC-F13 · BankFas · مستندات الجاهزية P1 وP2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4961241905585fcc5d73c5b8b0ef24c082e695.png"/><Relationship Id="rId10" Type="http://schemas.openxmlformats.org/officeDocument/2006/relationships/image" Target="media/c08da726cc5622ab1a7b7f7b6a569bd3a428778a.png"/><Relationship Id="rId11" Type="http://schemas.openxmlformats.org/officeDocument/2006/relationships/image" Target="media/d6c23863a08f2f157612803b8ad7bc73ed1e68b1.png"/><Relationship Id="rId12" Type="http://schemas.openxmlformats.org/officeDocument/2006/relationships/image" Target="media/72e72d54e83f13e7f769b29c93b4cbcadda6949b.png"/><Relationship Id="rId13" Type="http://schemas.openxmlformats.org/officeDocument/2006/relationships/image" Target="media/a2598d1c9120e0f1fc694bc2c1ee4a9e4151744b.png"/><Relationship Id="rId14" Type="http://schemas.openxmlformats.org/officeDocument/2006/relationships/image" Target="media/f506bd7afae2b8af4f5f97ad0fefb1e8e06a97af.png"/><Relationship Id="rId15" Type="http://schemas.openxmlformats.org/officeDocument/2006/relationships/image" Target="media/5a4228fe85988ac030979189b0e9364514ea6ad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DOC-F13 — تسلسل إدخال التسهيل واعتماد مراجعته وإسقاط بياناته</dc:title>
  <dc:creator>Claude</dc:creator>
  <dc:description>BankFas database design document</dc:description>
  <cp:lastModifiedBy>Un-named</cp:lastModifiedBy>
  <cp:revision>1</cp:revision>
  <dcterms:created xsi:type="dcterms:W3CDTF">2026-10-20T12:30:02.665Z</dcterms:created>
  <dcterms:modified xsi:type="dcterms:W3CDTF">2026-10-20T12:30:02.666Z</dcterms:modified>
</cp:coreProperties>
</file>

<file path=docProps/custom.xml><?xml version="1.0" encoding="utf-8"?>
<Properties xmlns="http://schemas.openxmlformats.org/officeDocument/2006/custom-properties" xmlns:vt="http://schemas.openxmlformats.org/officeDocument/2006/docPropsVTypes"/>
</file>