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DOC-S05 — سياسة TLS وتشفير الاتصالات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FR-PLT-046، FR-PLT-013، FR-PLT-006، X-SEC-2، FR-NTF-013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(حدود الثقة TB-n)، DOC-S02 (المفاتيح عند التخزين)، DOC-S03 (ملفات تعريف الارتباط وCSP)، DOC-S08 (أسرار القاعدة)، DOC-S10 (تقوية الخادم وSSH)، DOC-B11 (البيئات والأسرار)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docs/30-readiness-documents.md:242-248 · tools/dbgen/erd_open_items.py:56-60 · docs/10-detailed-analysis/10-m0-m1-platform-organization.md:115 و148 و582 · docs/10-detailed-analysis/00-overview-and-cross-cutting.md:137 · tools/deploy/deploy.sh · tools/deploy/deploy.ps1 · tools/ci/db_ci.sh · tools/dbgen/check_deployed.py · ../.github/workflows/treasury-db-ci.yml (جذر المستودع) ·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خريطة الاتصالات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المتصفح إلى التطبيق (NC-1 وNC-2)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التطبيق إلى SQL Server (NC-4)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التطبيق إلى خدمة البريد (NC-5)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وصول المشغّلين بـ SSH (NC-9)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سجل الشهادات والأسرار المتعلقة بالنقل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معايير القبول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وسوم 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ذكره المستخدم أو ورد في الوثائق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 له افتراضي ويُعدَّل.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تحدد هذه الوثيقة كيف يُشفَّر كل اتصال شبكي في المنصة: إصدارات TLS ومجموعات التشفير وHSTS، وشهادة النطاق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وإصدارها وتجديدها ومالكها، وتشفير اتصال التطبيق بـ SQL Server مع التحقق من الشهادة، واتصال البريد، ووصول المشغّلين بـ SSH. تُغلق بها O-08 (erd_open_items) بعد اعتمادها.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المتصفح إلى التطبيق، والتطبيق إلى SQL Server، والتطبيق إلى مرحّل البريد، والتطبيق إلى مخزن المفاتيح ومخزن الملفات، ونقل النسخ إلى الموقع المنفصل، ووصول المشغّلين بـ SSH.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 (يُحال):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خصائص ملف تعريف الارتباط وSameSite وCSRF وCSP: DOC-S03 (docs/10-detailed-analysis/10-m0-m1-platform-organization.md:585).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تقوية خادم Ubuntu وحساباته: DOC-S10.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التشفير عند التخزين: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7"/>
        <w:gridCol w:w="2671"/>
        <w:gridCol w:w="6166"/>
      </w:tblGrid>
      <w:tr>
        <w:trPr>
          <w:cantSplit/>
          <w:tblHeader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النص الحالي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الأدنى للنقل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«TLS 1.2 فأعلى (1.3 مفضّل) مع HSTS»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النقل قرار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 «تشفير النقل (TLS) والتخزين»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والعناوين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‎{رمز-المشترك}.bankfas.com‎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«شهادة TLS شاملة (wildcard) أو شهادة لكل عنوان»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العناوين المحجوزة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‎www‎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وغيرها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db/model/10-platform.model:58-62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رمز المشترك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حروف لاتينية وأرقام وشرطة، لا شرطة في الطرفين، 30 خانة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db/model/10-platform.model:32 و51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المعاملاتي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«عبر مرحّل SMTP تهيّئه الاستضافة» لرسالتي الدعوة وإعادة التعيين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نطاق البريد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لبريد الإشعارات في S5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docs/10-detailed-analysis/13-m6-workflow-engine-notifications.md:693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«Open. Not documented in the analysis or the model»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tools/dbgen/erd_open_items.py:58-59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النشر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أي الثقة بشهادة الخادم دون تحقق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 و19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استدعاء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tools/ci/db_ci.sh:21، tools/dbgen/check_deployed.py:52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Windows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 مع تسجيل دخول SQL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tools/deploy/deploy.ps1:32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خلاصة.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الأدنى وHSTS مذكوران في docs/10-detailed-analysis/10-m0-m1-platform-organization.md:582، فـ O-08 أضيق مما يعرضه سجلها. الناقص: مجموعات التشفير، ومدة HSTS، والشهادة ومالكها وتجديدها،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والبريد، وSSH.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خريطة الاتصالات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6287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315"/>
        <w:gridCol w:w="1644"/>
        <w:gridCol w:w="4607"/>
        <w:gridCol w:w="1315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الاتصال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 والحد الأدنى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 من الطرف الآخر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NC-1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1.3 مفضّل، 1.2 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سلطة عامة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NC-2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NC-1، و MFA إلزامي (FR-PLT-006)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المصدر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DQ-S05-8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NC-3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الإنهاء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 على المضيف نفسه، أو TLS 1.2+ إن كانا مضيفين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داخلية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قرار نظام تشغيل طبقة التطبيق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SQL Server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 داخل TDS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‎TrustServerCertificate=False‎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واسم المضيف مطابق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NC-5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مرحّل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إلزامي بلا تراجع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المرحّل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NC-6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المفاتيح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 ومصادقة التطبيق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NC-7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الملفات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محلي، أو HTTPS إن كان بعيدًا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مشفّرة أصلًا (DOC-S02 §8)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NC-8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الملفات إلى الموقع المنفصل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أو HTTPS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المضيف أو الشهادة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NC-9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إلى الخادم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بمفتاح فقط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مفتاح المضيف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تُربط هذه الرموز بحدود الثقة TB-n في DOC-F01 عند صدوره.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المتصفح إلى التطبيق (NC-1 وNC-2)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البروتوكولات ومجموعات التشفير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مسموح: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TLS 1.3، وTLS 1.2.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مرفوض: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SSLv2 وSSLv3 وTLS 1.0 وTLS 1.1، كما توصي O-08 (tools/dbgen/erd_open_items.py:59).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المجموعات القياسية الثلاث: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‎TLS_AES_256_GCM_SHA384‎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‎TLS_CHACHA20_POLY1305_SHA256‎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‎TLS_AES_128_GCM_SHA256‎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تبادل مفاتيح ECDHE فقط، وتشفير AEAD فقط (AES-GCM أو ChaCha20-Poly1305). لا CBC، ولا تبادل مفاتيح RSA الساكن، ولا 3DES ولا RC4، ولا توقيعات SHA-1.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المنحنيات: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X25519 وP-256.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ضغط على مستوى TLS، ولا إعادة تفاوض يبدأها العميل.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HSTS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الترويسة على كل استجابة HTTPS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وكل عنوان فرعي: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‎Strict-Transport-Security: max-age=31536000; 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التدرّج: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أسبوع أول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‎max-age=86400‎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سنة بعد التحقق من أن كل عنوان فرعي يعمل بـ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آمن هنا لأن كل مشترك عنوان فرعي على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يُضاف الآن، لأنه التزام يصعب التراجع عنه (DQ-S05-3).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80 يعيد التوجيه فقط (301) إلى HTTPS على المضيف نفسه، ولا يقدّم محتوى ولا يقرأ ملف تعريف ارتباط.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الشهادة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النوع الافتراضي: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شهادة شاملة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اسم بديل للجذر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الخيار مفتوح في FR-PLT-046 (DQ-S05-2).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سبب تفضيل الشاملة: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لكل عنوان تُنشر في سجلات الشفافية العامة (Certificate Transparency)، فتكشف رمز كل مشترك جديد للعالم، أي قائمة العملاء. الشاملة لا تكشفها.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الشاملة تغطي مستوى واحدًا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نعم،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‎x.acme.bankfas.com‎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لا). يُمنع أي تصميم يضيف مستوى ثانيًا تحت عنوان المشترك. صيغة رمز المشترك تُنتج تسمية DNS صالحة من مستوى واحد: حروف وأرقام وشرطة، و30 خانة على الأكثر (db/model/10-platform.model:32 و51). DNS لا يميّز حالة الأحرف، فيُطابَق الرمز بلا تمييز لها، وترتيب القاعدة غير حساس لها أصلًا (T-2، docs/20-database-design.md:62).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ECDSA P-256 افتراضيًا، أو RSA 2048 بت فأكثر إن لزم توافق قديم. مفتاح جديد عند كل تجديد.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الخاص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على مضيف إنهاء TLS فقط، بصلاحية قراءة لحساب الخدمة وحده، ولا يدخل المستودع ولا النسخ إلى الموقع المنفصل.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العنوان غير المعروف: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نفسها، وصفحة محايدة لا تكشف وجود المشترك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العزل لا يعتمد على الشهادة: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تحديد المشترك من اسم المضيف يتم في التطبيق، وربط السياق في القاعدة (ADR 0002). الشهادة الشاملة لا تفتح طريقًا بين المشتركين.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الإصدار والتجديد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6434"/>
      </w:tblGrid>
      <w:tr>
        <w:trPr>
          <w:cantSplit/>
          <w:tblHeader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تصديق عامة يثق بها كل متصفح (DQ-S05-1)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طريقة الإصدار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بروتوكول ACME (RFC 8555) بتحدي DNS-01، لأن الشهادة الشاملة تُثبت بسجل DNS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صلاحيته تعديل سجلات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‎_acme-challenge‎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ويُحفظ في مخزن الأسرار (DOC-B11)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آلي، عند مرور ثلثي مدة الصلاحية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المراقبة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إن بقي على الانتهاء 21 يومًا ثم 7 أيام دون تجديد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سجل CAA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يحصر الإصدار للنطاق في السلطة المختارة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مدة الصلاحية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الحد الساري لدى منتدى CA/Browser وقت الإصدار؛ التجديد الآلي يجعل قِصرها غير مؤثر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والأمن، ونائبه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مكان إنهاء TLS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ومطروحة للمراجعة بعد ADR 0001 (docs/10-detailed-analysis/00-overview-and-cross-cutting.md:226، FR-PLT-045 في docs/10-detailed-analysis/10-m0-m1-platform-organization.md:147). يُنهى TLS على Kestrel أو IIS أو خادم وسيط عكسي على مضيف التطبيق، والسياسة أعلاه تنطبق على أيها (DQ-S05-12).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الوسيط على مضيف غير مضيف التطبيق، فالاتصال NC-3 يُشفَّر كذلك.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يمرّره الوسيط في ترويسة يثق بها التطبيق من الوسيط فقط؛ التصميم في DOC-S03.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لوحة المشغّل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على عنوان محجوز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(db/model/10-platform.model:58-62) بالشهادة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MFA إلزامي للمشغّل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(FR-PLT-006). الافتراضي إضافة قائمة عناوين مصدر مسموحة أو شبكة خاصة (DQ-S05-8).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التطبيق إلى SQL Server (NC-4)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الإنتاج وكل بيئة فيها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(إلزامي)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واسم الخادم في سلسلة الاتصال يطابق اسمًا في شهادة SQL Server.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بلا أسرار: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‎Server=tcp:&lt;db-host&gt;,1433;Database=BankFas;Encrypt=True;TrustServerCertificate=False‎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كلمة المرور خارج السلسلة المخزّنة في المستودع (DOC-S08).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‎Encrypt=Strict‎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(TDS 8.0، TLS قبل التفاوض الأولي) أقوى. يُعتمد بعد التحقق من دعمه في مشغّل .NET وفي SQL Server 2025 على Linux (DQ-S05-6).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يفرض التشفير: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يُضبط SQL Server على Linux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(مسار الشهادة والمفتاح، والبروتوكولات المسموحة، وفرض التشفير). تُتحقق أسماء الإعدادات من وثائق Microsoft عند التجهيز (DOC-S10)، وقد يلزم إعادة تشغيل الخدمة عند تبديل الشهادة.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الشبكة: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المنفذ 1433 غير مكشوف للإنترنت. الجدار الناري يسمح لمضيف التطبيق فقط. إن كان التطبيق والقاعدة على المضيف نفسه يبقى التشفير مفروضًا.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إدارة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نفق SSH (NC-9) إلى المنفذ المحلي،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شهادة الجهة المصدرة مثبتة على محطة المشغّل.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شهادة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0"/>
        <w:gridCol w:w="6124"/>
      </w:tblGrid>
      <w:tr>
        <w:trPr>
          <w:cantSplit/>
          <w:tblHeader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بالمنصة، جذرها مثبت على مضيف التطبيق ومحطات DBA فقط، لأن اسم مضيف القاعدة لا يلزم أن يكون عامًّا (DQ-S05-5)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البديل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عامة لاسم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المضيف المستعمل في سلسلة الاتصال، واسم بديل لاسم النفق المحلي إن لزم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الصلاحية والتجديد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سنة، وتنبيه قبل الانتهاء بـ 30 يومًا، والتبديل في نافذة صيانة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مهندس البنية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الخيار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في الأدوات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بشهادة الخادم دون تحقق،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 فقط: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‎tools/ci/db_ci.sh:21‎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‎tools/dbgen/check_deployed.py:52‎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يتصلان بحاوية SQL Server مؤقتة على المضيف نفسه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‎localhost,1433‎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بشهادة ذاتية التوقيع: في حاوية التطوير، وعلى GitHub في سير العمل ../.github/workflows/treasury-db-ci.yml:43-47 (جذر المستودع؛ O-02 (erd_open_items)). هذا مقبول هناك ولا يُنقل إلى أي بيئة فيها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أداة النشر: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‎tools/deploy/deploy.sh:19‎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وADR 0001 يجعل هذه الأداة مسار النشر الإنتاجي (docs/adr/0001-schema-work-on-linux.md:19). حتى يتغير الافتراضي، يُشغَّل النشر الإنتاجي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المقترح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(DQ-S05-7).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 في أي منها.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النشر الإنتاجي يتحقق من شهادة الخادم واسمها دون تعريف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‎tools/deploy/deploy.ps1:32‎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تسجيل دخول SQL. المسار غير إنتاجي (docs/adr/0001-schema-work-on-linux.md:20)، ويُصحَّح إن استُعمل يومًا.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0013: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.)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التطبيق إلى خدمة البريد (NC-5)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الإرسال إلى المرحّل بمنفذ الإرسال مع TLS ضمني، أو STARTTLS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إلزامي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الإرسال دونه. لا تراجع إلى نص صريح.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التحقق من شهادة المرحّل واسمه مفعّل، ومصادقة SMTP بحساب خاص بالمنصة يُحفظ سره في مخزن الأسرار (DOC-B11).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النقل من المرحّل إلى صندوق المستلم خارج سيطرتنا، وقد لا يُشفَّر. لذلك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يحمل البريد أي بيانات 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(FR-PLT-013، docs/10-detailed-analysis/10-m0-m1-platform-organization.md:115؛ FR-NTF-013، docs/10-detailed-analysis/13-m6-workflow-engine-notifications.md:212).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البريد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‎https://{رمز-المشترك}.bankfas.com‎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 رمز الدعوة أو إعادة التعيين لمرة واحدة ومحدود المدة (48 ساعة و30 دقيقة) ومجزّأ في القاعدة (db/model/10-platform.model:244-258).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SPF وDKIM وDMARC لنطاق المرسل تُضبط في S0، لا في S5، لأن S0 يرسل الدعوات (DQ-S05-9).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الإرسال يُسجَّل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db/model/10-platform.model:252-253) دون نص الرسالة ولا الرابط.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وصول المشغّلين بـ SSH (NC-9)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مصادقة بالمفتاح فقط (يُفضَّل Ed25519)،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‎PasswordAuthentication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‎PermitRootLogin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شخصي لكل مشغّل، لا حسابات مشتركة. الصلاحيات المرتفعة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مسجَّلة.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مقيّد بقائمة عناوين مسموحة أو بشبكة خاصة (DQ-S05-11).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خوارزميات SSH الافتراضية الحديثة في Ubuntu 24.04 تُبقى، ويُعطَّل أي خيار قديم يُضاف يدويًا.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مفتاح المضيف تُتحقق خارج القناة عند أول اتصال، وتُسجَّل في دليل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نفق SSH هو الطريق الوحيد لإدارة SQL Server من خارج الخادم (القسم 5.1).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إلغاء المفتاح عند مغادرة المشغّل خلال يوم عمل. التفصيل في DOC-S10.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سجل الشهادات والأسرار المتعلقة بالنقل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4"/>
        <w:gridCol w:w="1605"/>
        <w:gridCol w:w="1835"/>
        <w:gridCol w:w="1605"/>
        <w:gridCol w:w="1835"/>
      </w:tblGrid>
      <w:tr>
        <w:trPr>
          <w:cantSplit/>
          <w:tblHeader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مكان المفتاح الخاص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إنهاء TLS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خاصة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القاعدة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الجهة الخاصة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سنوات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الخوادم، بحفظ مزدوج كما في DOC-S02 §9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SMTP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المرحّل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SSH للمشغّلين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مشغّل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سنوي، وعند المغادرة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صاحب المفتاح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محطته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معايير القبول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6195"/>
        <w:gridCol w:w="2064"/>
      </w:tblGrid>
      <w:tr>
        <w:trPr>
          <w:cantSplit/>
          <w:tblHeader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طريقة التحقق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TLS-1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بـ TLS 1.0 أو 1.1 إلى أي عنوان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خارجي في بوابة الإصدار (DOC-B11، DOC-S13)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TLS-2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استجابة HTTPS تحمل HSTS بالقيمة المعتمدة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TLS-3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HTTP يعيد 301 إلى HTTPS ولا يعيد محتوى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TLS-4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 يعيد الصفحة المحايدة بالشهادة الصحيحة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آلي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TLS-5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يفشل في الاتصال بالقاعدة إن قُدّمت له شهادة غير موثوقة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في بيئة الاختبار بشهادة ذاتية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TLS-6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إعدادات الإنتاج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الإعدادات قبل النشر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TLS-7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1433 غير مفتوح من الإنترنت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خارجي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TLS-8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تقترب من الانتهاء تولّد التنبيه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المراقبة (DOC-S12)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TLS-9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على الخادم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2263"/>
        <w:gridCol w:w="3075"/>
        <w:gridCol w:w="1131"/>
        <w:gridCol w:w="1940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سلطة عامة عبر ACME بتحدي DNS-01 وتجديد آلي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شاملة مع اسم الجذر، لحماية قائمة المشتركين من سجلات الشفافية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DQ-S05-3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‎preload‎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HSTS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بعد ستة أشهر تشغيل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DQ-S05-4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إبقاء TLS 1.2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بمجموعات AEAD فقط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DQ-S05-5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شهادة SQL Server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DQ-S05-6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(TDS 8.0)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الآن،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التحقق من الدعم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ويمرّره CI صراحة.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 في كل أدوات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ويحرسه CI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قائمة عناوين مسموحة أو شبكة خاصة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يُحدَّد مع مزوّد الاستضافة؛ رمز بأضيق صلاحية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SSH: قائمة عناوين أم شبكة خاصة؟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على مضيف التطبيق؛ يتبع قرار نظام تشغيل طبقة التطبيق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معماري الحلول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O-08 «Not documented in the analysis or the model» (tools/dbgen/erd_open_items.py:58)، بينما docs/10-detailed-analysis/10-m0-m1-platform-organization.md:582 يحدد «TLS 1.2 فأعلى (1.3 مفضّل) مع HSTS». الناقص هو التفصيل لا المبدأ.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tools/deploy/deploy.sh:19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والأداة نفسها مسار النشر الإنتاجي (docs/adr/0001-schema-work-on-linux.md:19). التعليق في tools/deploy/deploy.sh:10-11 يعترف بذلك ويحيل إلى O-08.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FR-PLT-046 يترك «شهادة شاملة أو لكل عنوان» مفتوحًا (docs/10-detailed-analysis/10-m0-m1-platform-organization.md:148)؛ الشهادة لكل عنوان تكشف رموز المشتركين في سجلات الشفافية، ولم يُذكر ذلك في أي مصدر.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SPF وDKIM وDMARC مؤجلة إلى S5 (docs/10-detailed-analysis/13-m6-workflow-engine-notifications.md:693)، بينما S0 يرسل بريد الدعوة وإعادة التعيين (docs/10-detailed-analysis/10-m0-m1-platform-organization.md:115).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2384"/>
        <w:gridCol w:w="650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4.1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صف التشفير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tools/dbgen/erd_open_items.py:56-60؛ 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4.2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HSTS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4.3 و4.4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‎plat.ReservedSubdomain‎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docs/10-detailed-analysis/10-m0-m1-platform-organization.md:148؛ db/model/10-platform.model:58-62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docs/10-detailed-analysis/10-m0-m1-platform-organization.md:108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ADR 0001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docs/10-detailed-analysis/00-overview-and-cross-cutting.md:137؛ docs/adr/0001-schema-work-on-linux.md:16-19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5.3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النشر وCI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tools/deploy/deploy.sh:19؛ tools/ci/db_ci.sh:21؛ tools/dbgen/check_deployed.py:52؛ tools/deploy/deploy.ps1:32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docs/10-detailed-analysis/10-m0-m1-platform-organization.md:115؛ docs/10-detailed-analysis/13-m6-workflow-engine-notifications.md:212 و693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(VPS بـ SSH)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docs/adr/0001-schema-work-on-linux.md:16؛ tools/dbgen/erd_open_items.py:149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DOC-S05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8c9340d2a5b1ecedbc1de958c424ce0c2bc6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DOC-S05 — سياسة TLS وتشفير الاتصالات</dc:title>
  <dc:creator>Claude</dc:creator>
  <dc:description>BankFas database design document</dc:description>
  <cp:lastModifiedBy>Un-named</cp:lastModifiedBy>
  <cp:revision>1</cp:revision>
  <dcterms:created xsi:type="dcterms:W3CDTF">2026-10-20T12:23:49.067Z</dcterms:created>
  <dcterms:modified xsi:type="dcterms:W3CDTF">2026-10-20T12:23:49.067Z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