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قرارات نتائج مراجعة التصميم (O-15)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845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 النتائج الرئيسية الـ36 والطفيفة الـ4 التي لم يُتخذ فيها قرار. الحرجة العشر مطبَّقة منذ C-12</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8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فحص كل نتيجة على النموذج وDDL المولَّد والسكربتات الثابتة عند </w:t>
            </w:r>
            <w:r>
              <w:rPr>
                <w:rFonts w:ascii="Courier New" w:cs="Courier New" w:eastAsia="Courier New" w:hAnsi="Courier New"/>
                <w:b w:val="false"/>
                <w:bCs w:val="false"/>
                <w:color w:val="1F2937"/>
                <w:sz w:val="16"/>
                <w:szCs w:val="16"/>
                <w:shd w:fill="F1F3F5" w:color="auto" w:val="clear"/>
                <w:rtl/>
              </w:rPr>
              <w:t xml:space="preserve">‎e24a775‎</w:t>
            </w:r>
            <w:r>
              <w:rPr>
                <w:rFonts w:ascii="Arial" w:cs="Arial" w:eastAsia="Arial" w:hAnsi="Arial"/>
                <w:b w:val="false"/>
                <w:bCs w:val="false"/>
                <w:sz w:val="18"/>
                <w:szCs w:val="18"/>
                <w:rtl/>
              </w:rPr>
              <w:t xml:space="preserve">، كل ادعاء فيها على حدة. ثم جُرِّبت تعديلات النموذج المقترحة على نسخة منفصلة من النماذج، فنجح عليها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‎dbgen build‎</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التوصيات كلها والأجوبة العشرة المقترحة في 2026-10-13.</w:t>
            </w:r>
            <w:r>
              <w:rPr>
                <w:rFonts w:ascii="Arial" w:cs="Arial" w:eastAsia="Arial" w:hAnsi="Arial"/>
                <w:b w:val="false"/>
                <w:bCs w:val="false"/>
                <w:sz w:val="18"/>
                <w:szCs w:val="18"/>
                <w:rtl/>
              </w:rPr>
              <w:t xml:space="preserve"> الدفعة (أ) منفّذة وتمر في CI، وبنود الدفعة (ب)، وهي شروط دخول الشرائح S1 إلى S4، منفّذة كلها (§5). وقوّت المراجعة الذاتية في 2026-10-18 حراسها (docs/34-self-review-2026-10-18.md)</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docs/adr/0011-design-review-fixes.md؛ المولّد </w:t>
            </w: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والنموذج، و</w:t>
            </w:r>
            <w:r>
              <w:rPr>
                <w:rFonts w:ascii="Courier New" w:cs="Courier New" w:eastAsia="Courier New" w:hAnsi="Courier New"/>
                <w:b w:val="false"/>
                <w:bCs w:val="false"/>
                <w:color w:val="1F2937"/>
                <w:sz w:val="16"/>
                <w:szCs w:val="16"/>
                <w:shd w:fill="F1F3F5" w:color="auto" w:val="clear"/>
                <w:rtl/>
              </w:rPr>
              <w:t xml:space="preserve">‎db/static/043_review_guards.sql‎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‎028‎</w:t>
            </w:r>
            <w:r>
              <w:rPr>
                <w:rFonts w:ascii="Arial" w:cs="Arial" w:eastAsia="Arial" w:hAnsi="Arial"/>
                <w:b w:val="false"/>
                <w:bCs w:val="false"/>
                <w:sz w:val="18"/>
                <w:szCs w:val="18"/>
                <w:rtl/>
              </w:rPr>
              <w:t xml:space="preserve">، والبذرة </w:t>
            </w:r>
            <w:r>
              <w:rPr>
                <w:rFonts w:ascii="Courier New" w:cs="Courier New" w:eastAsia="Courier New" w:hAnsi="Courier New"/>
                <w:b w:val="false"/>
                <w:bCs w:val="false"/>
                <w:color w:val="1F2937"/>
                <w:sz w:val="16"/>
                <w:szCs w:val="16"/>
                <w:shd w:fill="F1F3F5" w:color="auto" w:val="clear"/>
                <w:rtl/>
              </w:rPr>
              <w:t xml:space="preserve">‎100‎</w:t>
            </w:r>
            <w:r>
              <w:rPr>
                <w:rFonts w:ascii="Arial" w:cs="Arial" w:eastAsia="Arial" w:hAnsi="Arial"/>
                <w:b w:val="false"/>
                <w:bCs w:val="false"/>
                <w:sz w:val="18"/>
                <w:szCs w:val="18"/>
                <w:rtl/>
              </w:rPr>
              <w:t xml:space="preserve">؛ وشروط دخول الشرائح في </w:t>
            </w:r>
            <w:r>
              <w:rPr>
                <w:rFonts w:ascii="Courier New" w:cs="Courier New" w:eastAsia="Courier New" w:hAnsi="Courier New"/>
                <w:b w:val="false"/>
                <w:bCs w:val="false"/>
                <w:color w:val="1F2937"/>
                <w:sz w:val="16"/>
                <w:szCs w:val="16"/>
                <w:shd w:fill="F1F3F5" w:color="auto" w:val="clear"/>
                <w:rtl/>
              </w:rPr>
              <w:t xml:space="preserve">‎db/static/044_entry_guards.sql‎</w:t>
            </w:r>
            <w:r>
              <w:rPr>
                <w:rFonts w:ascii="Arial" w:cs="Arial" w:eastAsia="Arial" w:hAnsi="Arial"/>
                <w:b w:val="false"/>
                <w:bCs w:val="false"/>
                <w:sz w:val="18"/>
                <w:szCs w:val="18"/>
                <w:rtl/>
              </w:rPr>
              <w:t xml:space="preserve">، ومنع الدوال الداخلية عن دور التقارير في </w:t>
            </w: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الاختبارات RF1 إلى RF34 ومعها SR1 إلى SR9 من المراجعة الذاتية (43 حالة) في </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(خطوة CI 19)، و</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يجري 75 فحصًا على DDL المولَّد بلا قراءة التعليقات (خطوة CI 3)</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صاحب القرار</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في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§16). القرارات التقنية الخالصة لمعماري قاعدة البيانات، وتُذكر هنا للعلم (§3.2)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 من المالك، وما تم</w:t>
        </w:r>
      </w:hyperlink>
    </w:p>
    <w:p>
      <w:pPr>
        <w:bidi/>
        <w:spacing w:after="50" w:before="0"/>
        <w:ind w:left="0"/>
      </w:pPr>
      <w:hyperlink w:history="1" w:anchor="_sec2">
        <w:r>
          <w:rPr>
            <w:rFonts w:ascii="Arial" w:cs="Arial" w:eastAsia="Arial" w:hAnsi="Arial"/>
            <w:b/>
            <w:bCs/>
            <w:color w:val="1F3A5F"/>
            <w:sz w:val="20"/>
            <w:szCs w:val="20"/>
            <w:rtl/>
          </w:rPr>
          <w:t xml:space="preserve">2. الخلاصة</w:t>
        </w:r>
      </w:hyperlink>
    </w:p>
    <w:p>
      <w:pPr>
        <w:bidi/>
        <w:spacing w:after="50" w:before="0"/>
        <w:ind w:left="0"/>
      </w:pPr>
      <w:hyperlink w:history="1" w:anchor="_sec6">
        <w:r>
          <w:rPr>
            <w:rFonts w:ascii="Arial" w:cs="Arial" w:eastAsia="Arial" w:hAnsi="Arial"/>
            <w:b/>
            <w:bCs/>
            <w:color w:val="1F3A5F"/>
            <w:sz w:val="20"/>
            <w:szCs w:val="20"/>
            <w:rtl/>
          </w:rPr>
          <w:t xml:space="preserve">3. الأسئلة</w:t>
        </w:r>
      </w:hyperlink>
    </w:p>
    <w:p>
      <w:pPr>
        <w:bidi/>
        <w:spacing w:after="50" w:before="0"/>
        <w:ind w:left="0"/>
      </w:pPr>
      <w:hyperlink w:history="1" w:anchor="_sec10">
        <w:r>
          <w:rPr>
            <w:rFonts w:ascii="Arial" w:cs="Arial" w:eastAsia="Arial" w:hAnsi="Arial"/>
            <w:b/>
            <w:bCs/>
            <w:color w:val="1F3A5F"/>
            <w:sz w:val="20"/>
            <w:szCs w:val="20"/>
            <w:rtl/>
          </w:rPr>
          <w:t xml:space="preserve">4. التوصية لكل نتيجة</w:t>
        </w:r>
      </w:hyperlink>
    </w:p>
    <w:p>
      <w:pPr>
        <w:bidi/>
        <w:spacing w:after="50" w:before="0"/>
        <w:ind w:left="0"/>
      </w:pPr>
      <w:hyperlink w:history="1" w:anchor="_sec15">
        <w:r>
          <w:rPr>
            <w:rFonts w:ascii="Arial" w:cs="Arial" w:eastAsia="Arial" w:hAnsi="Arial"/>
            <w:b/>
            <w:bCs/>
            <w:color w:val="1F3A5F"/>
            <w:sz w:val="20"/>
            <w:szCs w:val="20"/>
            <w:rtl/>
          </w:rPr>
          <w:t xml:space="preserve">5. التنفيذ ( الدفعة أ منفّذة 2026-10-13)</w:t>
        </w:r>
      </w:hyperlink>
    </w:p>
    <w:p>
      <w:pPr>
        <w:bidi/>
        <w:spacing w:after="50" w:before="0"/>
        <w:ind w:left="0"/>
      </w:pPr>
      <w:hyperlink w:history="1" w:anchor="_sec16">
        <w:r>
          <w:rPr>
            <w:rFonts w:ascii="Arial" w:cs="Arial" w:eastAsia="Arial" w:hAnsi="Arial"/>
            <w:b/>
            <w:bCs/>
            <w:color w:val="1F3A5F"/>
            <w:sz w:val="20"/>
            <w:szCs w:val="20"/>
            <w:rtl/>
          </w:rPr>
          <w:t xml:space="preserve">6. المراجع</w:t>
        </w:r>
      </w:hyperlink>
    </w:p>
    <w:p>
      <w:r>
        <w:br w:type="page"/>
      </w:r>
    </w:p>
    <w:p>
      <w:pPr>
        <w:bidi/>
        <w:spacing w:after="110" w:before="0" w:line="312"/>
      </w:pPr>
      <w:r>
        <w:rPr>
          <w:rFonts w:ascii="Arial" w:cs="Arial" w:eastAsia="Arial" w:hAnsi="Arial"/>
          <w:b/>
          <w:bCs/>
          <w:sz w:val="21"/>
          <w:szCs w:val="21"/>
          <w:rtl/>
        </w:rPr>
        <w:t xml:space="preserve">الاختصارات:</w:t>
      </w:r>
      <w:r>
        <w:rPr>
          <w:rFonts w:ascii="Arial" w:cs="Arial" w:eastAsia="Arial" w:hAnsi="Arial"/>
          <w:b w:val="false"/>
          <w:bCs w:val="false"/>
          <w:sz w:val="21"/>
          <w:szCs w:val="21"/>
          <w:rtl/>
        </w:rPr>
        <w:t xml:space="preserve"> m10 إلى m16 ملفات النموذج </w:t>
      </w:r>
      <w:r>
        <w:rPr>
          <w:rFonts w:ascii="Courier New" w:cs="Courier New" w:eastAsia="Courier New" w:hAnsi="Courier New"/>
          <w:b w:val="false"/>
          <w:bCs w:val="false"/>
          <w:color w:val="1F2937"/>
          <w:sz w:val="18"/>
          <w:szCs w:val="18"/>
          <w:shd w:fill="F1F3F5" w:color="auto" w:val="clear"/>
          <w:rtl/>
        </w:rPr>
        <w:t xml:space="preserve">‎db/model/1x-*.model‎</w:t>
      </w:r>
      <w:r>
        <w:rPr>
          <w:rFonts w:ascii="Arial" w:cs="Arial" w:eastAsia="Arial" w:hAnsi="Arial"/>
          <w:b w:val="false"/>
          <w:bCs w:val="false"/>
          <w:sz w:val="21"/>
          <w:szCs w:val="21"/>
          <w:rtl/>
        </w:rPr>
        <w:t xml:space="preserve"> برقم السطر؛ 0xx سكربتات </w:t>
      </w:r>
      <w:r>
        <w:rPr>
          <w:rFonts w:ascii="Courier New" w:cs="Courier New" w:eastAsia="Courier New" w:hAnsi="Courier New"/>
          <w:b w:val="false"/>
          <w:bCs w:val="false"/>
          <w:color w:val="1F2937"/>
          <w:sz w:val="18"/>
          <w:szCs w:val="18"/>
          <w:shd w:fill="F1F3F5" w:color="auto" w:val="clear"/>
          <w:rtl/>
        </w:rPr>
        <w:t xml:space="preserve">‎db/static/0xx_*.sql‎</w:t>
      </w:r>
      <w:r>
        <w:rPr>
          <w:rFonts w:ascii="Arial" w:cs="Arial" w:eastAsia="Arial" w:hAnsi="Arial"/>
          <w:b w:val="false"/>
          <w:bCs w:val="false"/>
          <w:sz w:val="21"/>
          <w:szCs w:val="21"/>
          <w:rtl/>
        </w:rPr>
        <w:t xml:space="preserve">؛ «via» ربط مركّب في النموذج يحصر المرجع في الشركة أو الطرف أو التسهيل نفسه.</w:t>
      </w:r>
    </w:p>
    <w:p>
      <w:pPr>
        <w:pStyle w:val="Heading1"/>
        <w:bidi/>
      </w:pPr>
      <w:bookmarkStart w:name="_sec1" w:id="1"/>
      <w:r>
        <w:rPr>
          <w:rFonts w:ascii="Arial" w:cs="Arial" w:eastAsia="Arial" w:hAnsi="Arial"/>
          <w:b/>
          <w:bCs/>
          <w:color w:val="1F3A5F"/>
          <w:sz w:val="32"/>
          <w:szCs w:val="32"/>
          <w:rtl/>
        </w:rPr>
        <w:t xml:space="preserve">1. ما طُلب من المالك، وما تم</w:t>
      </w:r>
      <w:bookmarkEnd w:id="1"/>
    </w:p>
    <w:p>
      <w:pPr>
        <w:pStyle w:val="ListParagraph"/>
        <w:numPr>
          <w:ilvl w:val="0"/>
          <w:numId w:val="2"/>
        </w:numPr>
        <w:bidi/>
        <w:spacing w:after="70" w:before="0" w:line="300"/>
      </w:pPr>
      <w:r>
        <w:rPr>
          <w:rFonts w:ascii="Arial" w:cs="Arial" w:eastAsia="Arial" w:hAnsi="Arial"/>
          <w:b/>
          <w:bCs/>
          <w:sz w:val="21"/>
          <w:szCs w:val="21"/>
          <w:rtl/>
        </w:rPr>
        <w:t xml:space="preserve">اعتماد التوصيات في §4 دفعة واحدة:</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معتمدة (2026-10-13).</w:t>
      </w:r>
    </w:p>
    <w:p>
      <w:pPr>
        <w:pStyle w:val="ListParagraph"/>
        <w:numPr>
          <w:ilvl w:val="0"/>
          <w:numId w:val="2"/>
        </w:numPr>
        <w:bidi/>
        <w:spacing w:after="70" w:before="0" w:line="300"/>
      </w:pPr>
      <w:r>
        <w:rPr>
          <w:rFonts w:ascii="Arial" w:cs="Arial" w:eastAsia="Arial" w:hAnsi="Arial"/>
          <w:b/>
          <w:bCs/>
          <w:sz w:val="21"/>
          <w:szCs w:val="21"/>
          <w:rtl/>
        </w:rPr>
        <w:t xml:space="preserve">الإجابة عن عشرة أسئلة عمل في §3.1:</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اعتُمدت الأجوبة المقترحة كلها.</w:t>
      </w:r>
    </w:p>
    <w:p>
      <w:pPr>
        <w:bidi/>
        <w:spacing w:after="60" w:before="0"/>
      </w:pPr>
    </w:p>
    <w:p>
      <w:pPr>
        <w:bidi/>
        <w:spacing w:after="110" w:before="0" w:line="312"/>
      </w:pPr>
      <w:r>
        <w:rPr>
          <w:rFonts w:ascii="Arial" w:cs="Arial" w:eastAsia="Arial" w:hAnsi="Arial"/>
          <w:b w:val="false"/>
          <w:bCs w:val="false"/>
          <w:sz w:val="21"/>
          <w:szCs w:val="21"/>
          <w:rtl/>
        </w:rPr>
        <w:t xml:space="preserve">طُبّقت الدفعة (أ) على أربع مراحل (§5)، كل مرحلة باختباراتها في CI. وبنود الدفعة (ب) شروط دخول للشرائح التي تخصها، ونُفّذت كلها في 2026-10-13 (§5).</w:t>
      </w:r>
    </w:p>
    <w:p>
      <w:pPr>
        <w:bidi/>
        <w:spacing w:after="110" w:before="0" w:line="312"/>
      </w:pPr>
      <w:r>
        <w:rPr>
          <w:rFonts w:ascii="Arial" w:cs="Arial" w:eastAsia="Arial" w:hAnsi="Arial"/>
          <w:b/>
          <w:bCs/>
          <w:sz w:val="21"/>
          <w:szCs w:val="21"/>
          <w:rtl/>
        </w:rPr>
        <w:t xml:space="preserve">ما تغيّر عن السجل أثناء التنفيذ:</w:t>
      </w:r>
    </w:p>
    <w:p>
      <w:pPr>
        <w:pStyle w:val="ListParagraph"/>
        <w:numPr>
          <w:ilvl w:val="0"/>
          <w:numId w:val="3"/>
        </w:numPr>
        <w:bidi/>
        <w:spacing w:after="70" w:before="0" w:line="300"/>
      </w:pPr>
      <w:r>
        <w:rPr>
          <w:rFonts w:ascii="Arial" w:cs="Arial" w:eastAsia="Arial" w:hAnsi="Arial"/>
          <w:b/>
          <w:bCs/>
          <w:sz w:val="21"/>
          <w:szCs w:val="21"/>
          <w:rtl/>
        </w:rPr>
        <w:t xml:space="preserve">DR-27 وDR-40:</w:t>
      </w:r>
      <w:r>
        <w:rPr>
          <w:rFonts w:ascii="Arial" w:cs="Arial" w:eastAsia="Arial" w:hAnsi="Arial"/>
          <w:b w:val="false"/>
          <w:bCs w:val="false"/>
          <w:sz w:val="21"/>
          <w:szCs w:val="21"/>
          <w:rtl/>
        </w:rPr>
        <w:t xml:space="preserve"> نُفّذ الآن ما كان ينتظر جوابي السؤالين 4 و6، بعد اعتمادهما: التسهيل اختياري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لثلاثة أهداف بلا تسهيل، والتنازل عن التأمين لنوع INSURANCE_ASSIGNMENT والتقييم لنوعي REAL_ESTATE وGENERIC.</w:t>
      </w:r>
    </w:p>
    <w:p>
      <w:pPr>
        <w:pStyle w:val="ListParagraph"/>
        <w:numPr>
          <w:ilvl w:val="0"/>
          <w:numId w:val="3"/>
        </w:numPr>
        <w:bidi/>
        <w:spacing w:after="70" w:before="0" w:line="300"/>
      </w:pPr>
      <w:r>
        <w:rPr>
          <w:rFonts w:ascii="Arial" w:cs="Arial" w:eastAsia="Arial" w:hAnsi="Arial"/>
          <w:b/>
          <w:bCs/>
          <w:sz w:val="21"/>
          <w:szCs w:val="21"/>
          <w:rtl/>
        </w:rPr>
        <w:t xml:space="preserve">DR-15:</w:t>
      </w:r>
      <w:r>
        <w:rPr>
          <w:rFonts w:ascii="Arial" w:cs="Arial" w:eastAsia="Arial" w:hAnsi="Arial"/>
          <w:b w:val="false"/>
          <w:bCs w:val="false"/>
          <w:sz w:val="21"/>
          <w:szCs w:val="21"/>
          <w:rtl/>
        </w:rPr>
        <w:t xml:space="preserve"> لم يُطبَّق شرط أن يكون الإلغاء بعد بدء المنحة، لأن مدير الحساب قد يلغي منحة مستقبلية قبل بدئها.</w:t>
      </w:r>
    </w:p>
    <w:p>
      <w:pPr>
        <w:pStyle w:val="ListParagraph"/>
        <w:numPr>
          <w:ilvl w:val="0"/>
          <w:numId w:val="3"/>
        </w:numPr>
        <w:bidi/>
        <w:spacing w:after="70" w:before="0" w:line="300"/>
      </w:pPr>
      <w:r>
        <w:rPr>
          <w:rFonts w:ascii="Arial" w:cs="Arial" w:eastAsia="Arial" w:hAnsi="Arial"/>
          <w:b/>
          <w:bCs/>
          <w:sz w:val="21"/>
          <w:szCs w:val="21"/>
          <w:rtl/>
        </w:rPr>
        <w:t xml:space="preserve">DR-12:</w:t>
      </w:r>
      <w:r>
        <w:rPr>
          <w:rFonts w:ascii="Arial" w:cs="Arial" w:eastAsia="Arial" w:hAnsi="Arial"/>
          <w:b w:val="false"/>
          <w:bCs w:val="false"/>
          <w:sz w:val="21"/>
          <w:szCs w:val="21"/>
          <w:rtl/>
        </w:rPr>
        <w:t xml:space="preserve"> صار </w:t>
      </w:r>
      <w:r>
        <w:rPr>
          <w:rFonts w:ascii="Courier New" w:cs="Courier New" w:eastAsia="Courier New" w:hAnsi="Courier New"/>
          <w:b w:val="false"/>
          <w:bCs w:val="false"/>
          <w:color w:val="1F2937"/>
          <w:sz w:val="18"/>
          <w:szCs w:val="18"/>
          <w:shd w:fill="F1F3F5" w:color="auto" w:val="clear"/>
          <w:rtl/>
        </w:rPr>
        <w:t xml:space="preserve">‎AuditLogId‎</w:t>
      </w:r>
      <w:r>
        <w:rPr>
          <w:rFonts w:ascii="Arial" w:cs="Arial" w:eastAsia="Arial" w:hAnsi="Arial"/>
          <w:b w:val="false"/>
          <w:bCs w:val="false"/>
          <w:sz w:val="21"/>
          <w:szCs w:val="21"/>
          <w:rtl/>
        </w:rPr>
        <w:t xml:space="preserve"> إلزاميًا، فلكل وصول حساس حدثه في سجل التدقيق.</w:t>
      </w:r>
    </w:p>
    <w:p>
      <w:pPr>
        <w:pStyle w:val="ListParagraph"/>
        <w:numPr>
          <w:ilvl w:val="0"/>
          <w:numId w:val="3"/>
        </w:numPr>
        <w:bidi/>
        <w:spacing w:after="70" w:before="0" w:line="300"/>
      </w:pPr>
      <w:r>
        <w:rPr>
          <w:rFonts w:ascii="Arial" w:cs="Arial" w:eastAsia="Arial" w:hAnsi="Arial"/>
          <w:b/>
          <w:bCs/>
          <w:sz w:val="21"/>
          <w:szCs w:val="21"/>
          <w:rtl/>
        </w:rPr>
        <w:t xml:space="preserve">DR-11:</w:t>
      </w:r>
      <w:r>
        <w:rPr>
          <w:rFonts w:ascii="Arial" w:cs="Arial" w:eastAsia="Arial" w:hAnsi="Arial"/>
          <w:b w:val="false"/>
          <w:bCs w:val="false"/>
          <w:sz w:val="21"/>
          <w:szCs w:val="21"/>
          <w:rtl/>
        </w:rPr>
        <w:t xml:space="preserve"> مسارات التخزين في الاختبارات تبدأ بـ PublicId للمشترك كما في DOC-S02.</w:t>
      </w:r>
    </w:p>
    <w:p>
      <w:pPr>
        <w:bidi/>
        <w:spacing w:after="60" w:before="0"/>
      </w:pPr>
    </w:p>
    <w:p>
      <w:pPr>
        <w:pStyle w:val="Heading1"/>
        <w:bidi/>
      </w:pPr>
      <w:bookmarkStart w:name="_sec2" w:id="2"/>
      <w:r>
        <w:rPr>
          <w:rFonts w:ascii="Arial" w:cs="Arial" w:eastAsia="Arial" w:hAnsi="Arial"/>
          <w:b/>
          <w:bCs/>
          <w:color w:val="1F3A5F"/>
          <w:sz w:val="32"/>
          <w:szCs w:val="32"/>
          <w:rtl/>
        </w:rPr>
        <w:t xml:space="preserve">2. الخلاصة</w:t>
      </w:r>
      <w:bookmarkEnd w:id="2"/>
    </w:p>
    <w:p>
      <w:pPr>
        <w:pStyle w:val="Heading2"/>
        <w:bidi/>
      </w:pPr>
      <w:bookmarkStart w:name="_sec3" w:id="3"/>
      <w:r>
        <w:rPr>
          <w:rFonts w:ascii="Arial" w:cs="Arial" w:eastAsia="Arial" w:hAnsi="Arial"/>
          <w:b/>
          <w:bCs/>
          <w:color w:val="2B5C8A"/>
          <w:sz w:val="26"/>
          <w:szCs w:val="26"/>
          <w:rtl/>
        </w:rPr>
        <w:t xml:space="preserve">2.1 ما وجده الفحص</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450"/>
        <w:gridCol w:w="667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6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النتائج</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بتغيير لاحق</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 حلّها إصلاح DR-02، فكل مرجع لمفتاح يحمل غرضه ويُربط به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بعمل لاحق</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(إجراءات التصدير، ADR 0008)، DR-15 (ربط الدعم، 036)، DR-17 (قادح حدود الإعدادات، 028)، DR-35 (إصلاح DR-06 لجدولين من ثلاثة)</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كما كُتبت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البقية. في بعضها جزء ليس عيبًا، وهو مذكور في صفّه</w:t>
            </w:r>
          </w:p>
        </w:tc>
      </w:tr>
    </w:tbl>
    <w:p>
      <w:pPr>
        <w:bidi/>
        <w:spacing w:after="120" w:before="0"/>
      </w:pPr>
    </w:p>
    <w:p>
      <w:pPr>
        <w:bidi/>
        <w:spacing w:after="110" w:before="0" w:line="312"/>
      </w:pPr>
      <w:r>
        <w:rPr>
          <w:rFonts w:ascii="Arial" w:cs="Arial" w:eastAsia="Arial" w:hAnsi="Arial"/>
          <w:b/>
          <w:bCs/>
          <w:sz w:val="21"/>
          <w:szCs w:val="21"/>
          <w:rtl/>
        </w:rPr>
        <w:t xml:space="preserve">لماذا الآن، ولماذا لا يلزم تطبيق كل شيء قبل S0:</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توجد بيانات حقيقية بعد.</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يكتب كود التطبيق في هذه الجداول بعد.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المخطط يُعاد توليده كاملًا من النموذج، ولا ترحيل حتى أول بيانات حقيقية (O-2).</w:t>
      </w:r>
    </w:p>
    <w:p>
      <w:pPr>
        <w:bidi/>
        <w:spacing w:after="60" w:before="0"/>
      </w:pPr>
    </w:p>
    <w:p>
      <w:pPr>
        <w:bidi/>
        <w:spacing w:after="110" w:before="0" w:line="312"/>
      </w:pPr>
      <w:r>
        <w:rPr>
          <w:rFonts w:ascii="Arial" w:cs="Arial" w:eastAsia="Arial" w:hAnsi="Arial"/>
          <w:b w:val="false"/>
          <w:bCs w:val="false"/>
          <w:sz w:val="21"/>
          <w:szCs w:val="21"/>
          <w:rtl/>
        </w:rPr>
        <w:t xml:space="preserve">لذلك تتدرّج كلفة الإصلاح:</w:t>
      </w:r>
    </w:p>
    <w:p>
      <w:pPr>
        <w:pStyle w:val="ListParagraph"/>
        <w:numPr>
          <w:ilvl w:val="0"/>
          <w:numId w:val="4"/>
        </w:numPr>
        <w:bidi/>
        <w:spacing w:after="70" w:before="0" w:line="300"/>
      </w:pPr>
      <w:r>
        <w:rPr>
          <w:rFonts w:ascii="Arial" w:cs="Arial" w:eastAsia="Arial" w:hAnsi="Arial"/>
          <w:b/>
          <w:bCs/>
          <w:sz w:val="21"/>
          <w:szCs w:val="21"/>
          <w:rtl/>
        </w:rPr>
        <w:t xml:space="preserve">قبل كود الوحدة:</w:t>
      </w:r>
      <w:r>
        <w:rPr>
          <w:rFonts w:ascii="Arial" w:cs="Arial" w:eastAsia="Arial" w:hAnsi="Arial"/>
          <w:b w:val="false"/>
          <w:bCs w:val="false"/>
          <w:sz w:val="21"/>
          <w:szCs w:val="21"/>
          <w:rtl/>
        </w:rPr>
        <w:t xml:space="preserve"> تعديل سطر في النموذج.</w:t>
      </w:r>
    </w:p>
    <w:p>
      <w:pPr>
        <w:pStyle w:val="ListParagraph"/>
        <w:numPr>
          <w:ilvl w:val="0"/>
          <w:numId w:val="4"/>
        </w:numPr>
        <w:bidi/>
        <w:spacing w:after="70" w:before="0" w:line="300"/>
      </w:pPr>
      <w:r>
        <w:rPr>
          <w:rFonts w:ascii="Arial" w:cs="Arial" w:eastAsia="Arial" w:hAnsi="Arial"/>
          <w:b/>
          <w:bCs/>
          <w:sz w:val="21"/>
          <w:szCs w:val="21"/>
          <w:rtl/>
        </w:rPr>
        <w:t xml:space="preserve">بعد كتابة الكود:</w:t>
      </w:r>
      <w:r>
        <w:rPr>
          <w:rFonts w:ascii="Arial" w:cs="Arial" w:eastAsia="Arial" w:hAnsi="Arial"/>
          <w:b w:val="false"/>
          <w:bCs w:val="false"/>
          <w:sz w:val="21"/>
          <w:szCs w:val="21"/>
          <w:rtl/>
        </w:rPr>
        <w:t xml:space="preserve"> إعادة عمل في الكود.</w:t>
      </w:r>
    </w:p>
    <w:p>
      <w:pPr>
        <w:pStyle w:val="ListParagraph"/>
        <w:numPr>
          <w:ilvl w:val="0"/>
          <w:numId w:val="4"/>
        </w:numPr>
        <w:bidi/>
        <w:spacing w:after="70" w:before="0" w:line="300"/>
      </w:pPr>
      <w:r>
        <w:rPr>
          <w:rFonts w:ascii="Arial" w:cs="Arial" w:eastAsia="Arial" w:hAnsi="Arial"/>
          <w:b/>
          <w:bCs/>
          <w:sz w:val="21"/>
          <w:szCs w:val="21"/>
          <w:rtl/>
        </w:rPr>
        <w:t xml:space="preserve">بعد البيانات الحقيقية:</w:t>
      </w:r>
      <w:r>
        <w:rPr>
          <w:rFonts w:ascii="Arial" w:cs="Arial" w:eastAsia="Arial" w:hAnsi="Arial"/>
          <w:b w:val="false"/>
          <w:bCs w:val="false"/>
          <w:sz w:val="21"/>
          <w:szCs w:val="21"/>
          <w:rtl/>
        </w:rPr>
        <w:t xml:space="preserve"> ترحيل.</w:t>
      </w:r>
    </w:p>
    <w:p>
      <w:pPr>
        <w:bidi/>
        <w:spacing w:after="60" w:before="0"/>
      </w:pPr>
    </w:p>
    <w:p>
      <w:pPr>
        <w:bidi/>
        <w:spacing w:after="110" w:before="0" w:line="312"/>
      </w:pPr>
      <w:r>
        <w:rPr>
          <w:rFonts w:ascii="Arial" w:cs="Arial" w:eastAsia="Arial" w:hAnsi="Arial"/>
          <w:b w:val="false"/>
          <w:bCs w:val="false"/>
          <w:sz w:val="21"/>
          <w:szCs w:val="21"/>
          <w:rtl/>
        </w:rPr>
        <w:t xml:space="preserve">الموعد الحقيقي لكل نتيجة هو إذن </w:t>
      </w:r>
      <w:r>
        <w:rPr>
          <w:rFonts w:ascii="Arial" w:cs="Arial" w:eastAsia="Arial" w:hAnsi="Arial"/>
          <w:b/>
          <w:bCs/>
          <w:sz w:val="21"/>
          <w:szCs w:val="21"/>
          <w:rtl/>
        </w:rPr>
        <w:t xml:space="preserve">قبل أول كود يكتب في جدولها</w:t>
      </w:r>
      <w:r>
        <w:rPr>
          <w:rFonts w:ascii="Arial" w:cs="Arial" w:eastAsia="Arial" w:hAnsi="Arial"/>
          <w:b w:val="false"/>
          <w:bCs w:val="false"/>
          <w:sz w:val="21"/>
          <w:szCs w:val="21"/>
          <w:rtl/>
        </w:rPr>
        <w:t xml:space="preserve">. فالإصلاح الرخيص (قيد أو ربط مركّب أو منع) يُطبَّق الآن دفعة واحدة كي لا يُنسى، والإصلاح الذي يحتاج تصميمًا يُطبَّق قبل شريحته.</w:t>
      </w:r>
    </w:p>
    <w:p>
      <w:pPr>
        <w:pStyle w:val="Heading2"/>
        <w:bidi/>
      </w:pPr>
      <w:bookmarkStart w:name="_sec4" w:id="4"/>
      <w:r>
        <w:rPr>
          <w:rFonts w:ascii="Arial" w:cs="Arial" w:eastAsia="Arial" w:hAnsi="Arial"/>
          <w:b/>
          <w:bCs/>
          <w:color w:val="2B5C8A"/>
          <w:sz w:val="26"/>
          <w:szCs w:val="26"/>
          <w:rtl/>
        </w:rPr>
        <w:t xml:space="preserve">2.2 التوصيات بالأرقام</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5"/>
        <w:gridCol w:w="2732"/>
        <w:gridCol w:w="4237"/>
      </w:tblGrid>
      <w:tr>
        <w:trPr>
          <w:cantSplit/>
          <w:tblHeader/>
        </w:trPr>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2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 الآن</w:t>
            </w:r>
          </w:p>
        </w:tc>
        <w:tc>
          <w:tcPr>
            <w:tcW w:type="dxa" w:w="2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جزء منها</w:t>
            </w:r>
          </w:p>
        </w:tc>
        <w:tc>
          <w:tcPr>
            <w:tcW w:type="dxa" w:w="4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ومراجع مركّبة ومنع صلاحيات وقوادح صغيرة. لا تغيّر سلوكًا اتُّفق عليه</w:t>
            </w:r>
          </w:p>
        </w:tc>
      </w:tr>
      <w:tr>
        <w:trPr>
          <w:cantSplit/>
        </w:trPr>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 قبل شريحتها</w:t>
            </w:r>
          </w:p>
        </w:tc>
        <w:tc>
          <w:tcPr>
            <w:tcW w:type="dxa" w:w="2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نتائج كاملة، و9 أجزاء من نتائج في (أ)</w:t>
            </w:r>
          </w:p>
        </w:tc>
        <w:tc>
          <w:tcPr>
            <w:tcW w:type="dxa" w:w="4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تصميمًا أو جوابًا منك. كل منها شرط دخول لشريحتها</w:t>
            </w:r>
          </w:p>
        </w:tc>
      </w:tr>
      <w:tr>
        <w:trPr>
          <w:cantSplit/>
        </w:trPr>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مؤجَّل بسبب مكتوب</w:t>
            </w:r>
          </w:p>
        </w:tc>
        <w:tc>
          <w:tcPr>
            <w:tcW w:type="dxa" w:w="2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جزءان</w:t>
            </w:r>
          </w:p>
        </w:tc>
        <w:tc>
          <w:tcPr>
            <w:tcW w:type="dxa" w:w="4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المفتاح عند التدوير (DR-20)، ومرساة البصمة خارج القاعدة (DR-41، مع O-13)</w:t>
            </w:r>
          </w:p>
        </w:tc>
      </w:tr>
      <w:tr>
        <w:trPr>
          <w:cantSplit/>
        </w:trPr>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يُرفض أو يُستبدل بأصغر</w:t>
            </w:r>
          </w:p>
        </w:tc>
        <w:tc>
          <w:tcPr>
            <w:tcW w:type="dxa" w:w="2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توصية فرعية</w:t>
            </w:r>
          </w:p>
        </w:tc>
        <w:tc>
          <w:tcPr>
            <w:tcW w:type="dxa" w:w="4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خاطئة أو مبالغ فيها؛ السبب في صف كل نتيجة</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أين أخطأت المراجعة أو بالغت</w:t>
      </w:r>
      <w:bookmarkEnd w:id="5"/>
    </w:p>
    <w:p>
      <w:pPr>
        <w:bidi/>
        <w:spacing w:after="110" w:before="0" w:line="312"/>
      </w:pPr>
      <w:r>
        <w:rPr>
          <w:rFonts w:ascii="Arial" w:cs="Arial" w:eastAsia="Arial" w:hAnsi="Arial"/>
          <w:b w:val="false"/>
          <w:bCs w:val="false"/>
          <w:sz w:val="21"/>
          <w:szCs w:val="21"/>
          <w:rtl/>
        </w:rPr>
        <w:t xml:space="preserve">إصلاحات اقترحتها المراجعة كانت ستكسر قاعدة عمل أو تصميمًا قائمًا: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3"/>
        <w:gridCol w:w="3094"/>
        <w:gridCol w:w="5417"/>
      </w:tblGrid>
      <w:tr>
        <w:trPr>
          <w:cantSplit/>
          <w:tblHeader/>
        </w:trPr>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اقترحته المراجعة</w:t>
            </w:r>
          </w:p>
        </w:tc>
        <w:tc>
          <w:tcPr>
            <w:tcW w:type="dxa" w:w="5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يُطبَّق كما هو</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أن يعتمد الطالب تصديره</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يسمح به إن كان الطالب يملك صلاحية الكشف، والإجراء 042 يفعل ذلك</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لكل كشف</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 المعتمد يجعل السبب اختياريًا يفعّله المشترك، وصفوف التصدير في 042 بلا سبب</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تفرّد عادي على </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تعديل متروكة تمنع كل تعديل بعدها؛ الصحيح قيد مصفّى على المعتمد</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‎EOMONTH‎</w:t>
            </w:r>
            <w:r>
              <w:rPr>
                <w:rFonts w:ascii="Arial" w:cs="Arial" w:eastAsia="Arial" w:hAnsi="Arial"/>
                <w:b w:val="false"/>
                <w:bCs w:val="false"/>
                <w:sz w:val="18"/>
                <w:szCs w:val="18"/>
                <w:rtl/>
              </w:rPr>
              <w:t xml:space="preserve"> في قيد</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يرفضه؛ الصيغة المكافئة </w:t>
            </w:r>
            <w:r>
              <w:rPr>
                <w:rFonts w:ascii="Courier New" w:cs="Courier New" w:eastAsia="Courier New" w:hAnsi="Courier New"/>
                <w:b w:val="false"/>
                <w:bCs w:val="false"/>
                <w:color w:val="1F2937"/>
                <w:sz w:val="16"/>
                <w:szCs w:val="16"/>
                <w:shd w:fill="F1F3F5" w:color="auto" w:val="clear"/>
                <w:rtl/>
              </w:rPr>
              <w:t xml:space="preserve">‎DAY(DATEADD(DAY,1,MonthEnd)) = 1‎</w:t>
            </w:r>
            <w:r>
              <w:rPr>
                <w:rFonts w:ascii="Arial" w:cs="Arial" w:eastAsia="Arial" w:hAnsi="Arial"/>
                <w:b w:val="false"/>
                <w:bCs w:val="false"/>
                <w:sz w:val="18"/>
                <w:szCs w:val="18"/>
                <w:rtl/>
              </w:rPr>
              <w:t xml:space="preserve"> تمر</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شروط الاعتماد برقم الاعتماد</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تطبيق تعديل تصبح الشروط الحالية مملوكة للتعديل، فينكسر الربط</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(هـ)</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‎OnBehalfOfUserId IS NULL OR Source = 'DELEGATE'‎</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w:t>
            </w:r>
            <w:r>
              <w:rPr>
                <w:rFonts w:ascii="Arial" w:cs="Arial" w:eastAsia="Arial" w:hAnsi="Arial"/>
                <w:b w:val="false"/>
                <w:bCs w:val="false"/>
                <w:sz w:val="18"/>
                <w:szCs w:val="18"/>
                <w:rtl/>
              </w:rPr>
              <w:t xml:space="preserve"> يقبل NULL، فيمر القيد حين يغيب المصدر</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(د)</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تستلزم مرحلة استئناف</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الداخلية (TM_APPROVAL إلى FACILITY_SELECTION) لا تستأنف مرحلة</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أسعار السوق مشتركة بين المشتركين</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 يجعلها داخل المشترك، والنقل يشق الجدول ويضاعف مسارات التسعير</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«سرّي» مع منع القراءة</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«سرّي» لا يولّد منعًا؛ المنع يُكتب صراحة</w:t>
            </w:r>
          </w:p>
        </w:tc>
      </w:tr>
    </w:tbl>
    <w:p>
      <w:pPr>
        <w:bidi/>
        <w:spacing w:after="120" w:before="0"/>
      </w:pPr>
    </w:p>
    <w:p>
      <w:pPr>
        <w:bidi/>
        <w:spacing w:after="110" w:before="0" w:line="312"/>
      </w:pPr>
      <w:r>
        <w:rPr>
          <w:rFonts w:ascii="Arial" w:cs="Arial" w:eastAsia="Arial" w:hAnsi="Arial"/>
          <w:b w:val="false"/>
          <w:bCs w:val="false"/>
          <w:sz w:val="21"/>
          <w:szCs w:val="21"/>
          <w:rtl/>
        </w:rPr>
        <w:t xml:space="preserve">وأمور وجدها الفحص ولم تذكرها المراجعة:</w:t>
      </w:r>
    </w:p>
    <w:p>
      <w:pPr>
        <w:pStyle w:val="ListParagraph"/>
        <w:numPr>
          <w:ilvl w:val="0"/>
          <w:numId w:val="3"/>
        </w:numPr>
        <w:bidi/>
        <w:spacing w:after="70" w:before="0" w:line="300"/>
      </w:pPr>
      <w:r>
        <w:rPr>
          <w:rFonts w:ascii="Arial" w:cs="Arial" w:eastAsia="Arial" w:hAnsi="Arial"/>
          <w:b/>
          <w:bCs/>
          <w:sz w:val="21"/>
          <w:szCs w:val="21"/>
          <w:rtl/>
        </w:rPr>
        <w:t xml:space="preserve">DR-16:</w:t>
      </w:r>
      <w:r>
        <w:rPr>
          <w:rFonts w:ascii="Arial" w:cs="Arial" w:eastAsia="Arial" w:hAnsi="Arial"/>
          <w:b w:val="false"/>
          <w:bCs w:val="false"/>
          <w:sz w:val="21"/>
          <w:szCs w:val="21"/>
          <w:rtl/>
        </w:rPr>
        <w:t xml:space="preserve"> الخطر صار داخل القاعدة نفسها. </w:t>
      </w:r>
      <w:r>
        <w:rPr>
          <w:rFonts w:ascii="Courier New" w:cs="Courier New" w:eastAsia="Courier New" w:hAnsi="Courier New"/>
          <w:b w:val="false"/>
          <w:bCs w:val="false"/>
          <w:color w:val="1F2937"/>
          <w:sz w:val="18"/>
          <w:szCs w:val="18"/>
          <w:shd w:fill="F1F3F5" w:color="auto" w:val="clear"/>
          <w:rtl/>
        </w:rPr>
        <w:t xml:space="preserve">‎sec.fn_UserHasPermission‎</w:t>
      </w:r>
      <w:r>
        <w:rPr>
          <w:rFonts w:ascii="Arial" w:cs="Arial" w:eastAsia="Arial" w:hAnsi="Arial"/>
          <w:b w:val="false"/>
          <w:bCs w:val="false"/>
          <w:sz w:val="21"/>
          <w:szCs w:val="21"/>
          <w:rtl/>
        </w:rPr>
        <w:t xml:space="preserve"> (042) لا يرى قفل الصلاحية على الأدوار، فدور مخصص يُمنح صلاحية الكشف يعتمد تصديرًا مقيّدًا. والتطبيق يستطيع تغيير </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‎IsSystem‎</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وعليهما تُبنى فحوص «مدير الحساب».</w:t>
      </w:r>
    </w:p>
    <w:p>
      <w:pPr>
        <w:pStyle w:val="ListParagraph"/>
        <w:numPr>
          <w:ilvl w:val="0"/>
          <w:numId w:val="3"/>
        </w:numPr>
        <w:bidi/>
        <w:spacing w:after="70" w:before="0" w:line="300"/>
      </w:pPr>
      <w:r>
        <w:rPr>
          <w:rFonts w:ascii="Arial" w:cs="Arial" w:eastAsia="Arial" w:hAnsi="Arial"/>
          <w:b/>
          <w:bCs/>
          <w:sz w:val="21"/>
          <w:szCs w:val="21"/>
          <w:rtl/>
        </w:rPr>
        <w:t xml:space="preserve">DR-32:</w:t>
      </w:r>
      <w:r>
        <w:rPr>
          <w:rFonts w:ascii="Arial" w:cs="Arial" w:eastAsia="Arial" w:hAnsi="Arial"/>
          <w:b w:val="false"/>
          <w:bCs w:val="false"/>
          <w:sz w:val="21"/>
          <w:szCs w:val="21"/>
          <w:rtl/>
        </w:rPr>
        <w:t xml:space="preserve"> خمسة أعمدة متعددة القيم أخرى بلا فحص عضوية. منها </w:t>
      </w:r>
      <w:r>
        <w:rPr>
          <w:rFonts w:ascii="Courier New" w:cs="Courier New" w:eastAsia="Courier New" w:hAnsi="Courier New"/>
          <w:b w:val="false"/>
          <w:bCs w:val="false"/>
          <w:color w:val="1F2937"/>
          <w:sz w:val="18"/>
          <w:szCs w:val="18"/>
          <w:shd w:fill="F1F3F5" w:color="auto" w:val="clear"/>
          <w:rtl/>
        </w:rPr>
        <w:t xml:space="preserve">‎cfg.JobDefinition.RunsInStatuses‎</w:t>
      </w:r>
      <w:r>
        <w:rPr>
          <w:rFonts w:ascii="Arial" w:cs="Arial" w:eastAsia="Arial" w:hAnsi="Arial"/>
          <w:b w:val="false"/>
          <w:bCs w:val="false"/>
          <w:sz w:val="21"/>
          <w:szCs w:val="21"/>
          <w:rtl/>
        </w:rPr>
        <w:t xml:space="preserve"> في S0، ويقرؤه 037 بـ LIKE.</w:t>
      </w:r>
    </w:p>
    <w:p>
      <w:pPr>
        <w:pStyle w:val="ListParagraph"/>
        <w:numPr>
          <w:ilvl w:val="0"/>
          <w:numId w:val="3"/>
        </w:numPr>
        <w:bidi/>
        <w:spacing w:after="70" w:before="0" w:line="300"/>
      </w:pPr>
      <w:r>
        <w:rPr>
          <w:rFonts w:ascii="Arial" w:cs="Arial" w:eastAsia="Arial" w:hAnsi="Arial"/>
          <w:b/>
          <w:bCs/>
          <w:sz w:val="21"/>
          <w:szCs w:val="21"/>
          <w:rtl/>
        </w:rPr>
        <w:t xml:space="preserve">DR-31: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‎obl.Obligation.ClauseText‎</w:t>
      </w:r>
      <w:r>
        <w:rPr>
          <w:rFonts w:ascii="Arial" w:cs="Arial" w:eastAsia="Arial" w:hAnsi="Arial"/>
          <w:b w:val="false"/>
          <w:bCs w:val="false"/>
          <w:sz w:val="21"/>
          <w:szCs w:val="21"/>
          <w:rtl/>
        </w:rPr>
        <w:t xml:space="preserve"> بالخطر نفسه. ومشغّلو الدعم يقرؤون نص الاتفاقيات لأن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DR-47:</w:t>
      </w:r>
      <w:r>
        <w:rPr>
          <w:rFonts w:ascii="Arial" w:cs="Arial" w:eastAsia="Arial" w:hAnsi="Arial"/>
          <w:b w:val="false"/>
          <w:bCs w:val="false"/>
          <w:sz w:val="21"/>
          <w:szCs w:val="21"/>
          <w:rtl/>
        </w:rPr>
        <w:t xml:space="preserve"> رمز ERP قديم يُطبع في أرقام البروفورما بدل أن يفشل الترقيم.</w:t>
      </w:r>
    </w:p>
    <w:p>
      <w:pPr>
        <w:pStyle w:val="ListParagraph"/>
        <w:numPr>
          <w:ilvl w:val="0"/>
          <w:numId w:val="3"/>
        </w:numPr>
        <w:bidi/>
        <w:spacing w:after="70" w:before="0" w:line="300"/>
      </w:pPr>
      <w:r>
        <w:rPr>
          <w:rFonts w:ascii="Arial" w:cs="Arial" w:eastAsia="Arial" w:hAnsi="Arial"/>
          <w:b/>
          <w:bCs/>
          <w:sz w:val="21"/>
          <w:szCs w:val="21"/>
          <w:rtl/>
        </w:rPr>
        <w:t xml:space="preserve">DR-49:</w:t>
      </w:r>
      <w:r>
        <w:rPr>
          <w:rFonts w:ascii="Arial" w:cs="Arial" w:eastAsia="Arial" w:hAnsi="Arial"/>
          <w:b w:val="false"/>
          <w:bCs w:val="false"/>
          <w:sz w:val="21"/>
          <w:szCs w:val="21"/>
          <w:rtl/>
        </w:rPr>
        <w:t xml:space="preserve"> مفتاح تسلسل لا يبدأ بـ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يفلت من قاعدة الترقيم بلا فجوات (039).</w:t>
      </w:r>
    </w:p>
    <w:p>
      <w:pPr>
        <w:pStyle w:val="ListParagraph"/>
        <w:numPr>
          <w:ilvl w:val="0"/>
          <w:numId w:val="3"/>
        </w:numPr>
        <w:bidi/>
        <w:spacing w:after="70" w:before="0" w:line="300"/>
      </w:pPr>
      <w:r>
        <w:rPr>
          <w:rFonts w:ascii="Arial" w:cs="Arial" w:eastAsia="Arial" w:hAnsi="Arial"/>
          <w:b/>
          <w:bCs/>
          <w:sz w:val="21"/>
          <w:szCs w:val="21"/>
          <w:rtl/>
        </w:rPr>
        <w:t xml:space="preserve">DR-27:</w:t>
      </w:r>
      <w:r>
        <w:rPr>
          <w:rFonts w:ascii="Arial" w:cs="Arial" w:eastAsia="Arial" w:hAnsi="Arial"/>
          <w:b w:val="false"/>
          <w:bCs w:val="false"/>
          <w:sz w:val="21"/>
          <w:szCs w:val="21"/>
          <w:rtl/>
        </w:rPr>
        <w:t xml:space="preserve"> تعارض على ضمان أو تعرفة بنك أو قالب معادلة لا تسهيل له، فيُضطر إلى تسهيل لا علاقة له به ويعطّل اعتماده.</w:t>
      </w:r>
    </w:p>
    <w:p>
      <w:pPr>
        <w:pStyle w:val="ListParagraph"/>
        <w:numPr>
          <w:ilvl w:val="0"/>
          <w:numId w:val="3"/>
        </w:numPr>
        <w:bidi/>
        <w:spacing w:after="70" w:before="0" w:line="300"/>
      </w:pPr>
      <w:r>
        <w:rPr>
          <w:rFonts w:ascii="Arial" w:cs="Arial" w:eastAsia="Arial" w:hAnsi="Arial"/>
          <w:b/>
          <w:bCs/>
          <w:sz w:val="21"/>
          <w:szCs w:val="21"/>
          <w:rtl/>
        </w:rPr>
        <w:t xml:space="preserve">DR-41: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‎lc.LcChargesMatrix‎</w:t>
      </w:r>
      <w:r>
        <w:rPr>
          <w:rFonts w:ascii="Arial" w:cs="Arial" w:eastAsia="Arial" w:hAnsi="Arial"/>
          <w:b w:val="false"/>
          <w:bCs w:val="false"/>
          <w:sz w:val="21"/>
          <w:szCs w:val="21"/>
          <w:rtl/>
        </w:rPr>
        <w:t xml:space="preserve"> قابل للتعديل بعد القفل أيضًا.</w:t>
      </w:r>
    </w:p>
    <w:p>
      <w:pPr>
        <w:pStyle w:val="ListParagraph"/>
        <w:numPr>
          <w:ilvl w:val="0"/>
          <w:numId w:val="3"/>
        </w:numPr>
        <w:bidi/>
        <w:spacing w:after="70" w:before="0" w:line="300"/>
      </w:pPr>
      <w:r>
        <w:rPr>
          <w:rFonts w:ascii="Arial" w:cs="Arial" w:eastAsia="Arial" w:hAnsi="Arial"/>
          <w:b/>
          <w:bCs/>
          <w:sz w:val="21"/>
          <w:szCs w:val="21"/>
          <w:rtl/>
        </w:rPr>
        <w:t xml:space="preserve">DR-26:</w:t>
      </w:r>
      <w:r>
        <w:rPr>
          <w:rFonts w:ascii="Arial" w:cs="Arial" w:eastAsia="Arial" w:hAnsi="Arial"/>
          <w:b w:val="false"/>
          <w:bCs w:val="false"/>
          <w:sz w:val="21"/>
          <w:szCs w:val="21"/>
          <w:rtl/>
        </w:rPr>
        <w:t xml:space="preserve"> اعتماد شركة يستطيع الإشارة إلى استغلال شركة أخرى في تسهيل مشترك.</w:t>
      </w:r>
    </w:p>
    <w:p>
      <w:pPr>
        <w:bidi/>
        <w:spacing w:after="60" w:before="0"/>
      </w:pPr>
    </w:p>
    <w:p>
      <w:pPr>
        <w:pStyle w:val="Heading1"/>
        <w:bidi/>
      </w:pPr>
      <w:bookmarkStart w:name="_sec6" w:id="6"/>
      <w:r>
        <w:rPr>
          <w:rFonts w:ascii="Arial" w:cs="Arial" w:eastAsia="Arial" w:hAnsi="Arial"/>
          <w:b/>
          <w:bCs/>
          <w:color w:val="1F3A5F"/>
          <w:sz w:val="32"/>
          <w:szCs w:val="32"/>
          <w:rtl/>
        </w:rPr>
        <w:t xml:space="preserve">3. الأسئلة</w:t>
      </w:r>
      <w:bookmarkEnd w:id="6"/>
    </w:p>
    <w:p>
      <w:pPr>
        <w:pStyle w:val="Heading2"/>
        <w:bidi/>
      </w:pPr>
      <w:bookmarkStart w:name="_sec7" w:id="7"/>
      <w:r>
        <w:rPr>
          <w:rFonts w:ascii="Arial" w:cs="Arial" w:eastAsia="Arial" w:hAnsi="Arial"/>
          <w:b/>
          <w:bCs/>
          <w:color w:val="2B5C8A"/>
          <w:sz w:val="26"/>
          <w:szCs w:val="26"/>
          <w:rtl/>
        </w:rPr>
        <w:t xml:space="preserve">3.1 أسئلة المالك وأجوبتها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معتمدة 2026-10-13)</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2851"/>
        <w:gridCol w:w="3675"/>
        <w:gridCol w:w="1285"/>
        <w:gridCol w:w="1102"/>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الجواب المعتمد</w:t>
            </w:r>
          </w:p>
        </w:tc>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يلزم قبل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يُعدّ رمز ERP للشركة فريدًا داخل المشترك دائمًا، أم فقط حين يُفعَّل ترقيم البروفورما (المواصفة تجعله تحذيرًا بغير ذلك)؟</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دائمًا، كما في النموذج الآن</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غير المباشرة: هل تُدخل لكل مسار عبر وسيط مسمّى، أم صفًا واحدًا مجمّعًا لكل مالك؟ وهل تُدخل الطبقة الثانية وما بعدها حين يكون الوسيط شركة من شركات المشترك؟</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مسار بوسيط مسمّى. ولا تُدخل حين يكون الوسيط شركة في المشترك، لأنها تُشتق من ملكياتها المباشرة (BR-ORG-008)</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المنتج ونوع التمويل المسموحة شرعًا</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تقليدي مع أنواع تمويل تقليدية فقط، ومنتج إسلامي مع إسلامية فقط، ومنتج محايد مع النوعين. ونوع التمويل لا يكون محايدًا</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يقع تعارض قيم خارج أي تسهيل (على ضمان أو تعرفة بنك أو قالب معادلة)؟</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يصبح التسهيل اختياريًا في </w:t>
            </w:r>
            <w:r>
              <w:rPr>
                <w:rFonts w:ascii="Courier New" w:cs="Courier New" w:eastAsia="Courier New" w:hAnsi="Courier New"/>
                <w:b w:val="false"/>
                <w:bCs w:val="false"/>
                <w:color w:val="1F2937"/>
                <w:sz w:val="16"/>
                <w:szCs w:val="16"/>
                <w:shd w:fill="F1F3F5" w:color="auto" w:val="clear"/>
                <w:rtl/>
              </w:rPr>
              <w:t xml:space="preserve">‎fac.ValueConflict‎</w:t>
            </w:r>
            <w:r>
              <w:rPr>
                <w:rFonts w:ascii="Arial" w:cs="Arial" w:eastAsia="Arial" w:hAnsi="Arial"/>
                <w:b w:val="false"/>
                <w:bCs w:val="false"/>
                <w:sz w:val="18"/>
                <w:szCs w:val="18"/>
                <w:rtl/>
              </w:rPr>
              <w:t xml:space="preserve">، ويُلزم حين يتبع الهدف تسهيلًا</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مستند الإفراج إلزامي عند الإفراج عن ضمان؟ (FR-COL-010 يقول «بتاريخ وسبب ووثيقة»، وجدول الكيانات يجعله اختياريًا)</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كما في FR-COL-010</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أنواع الضمان تحمل «التنازل عن وثيقة تأمين» و«جدول التقييم»؟</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لنوع INSURANCE_ASSIGNMENT وحده، والتقييم لنوعي REAL_ESTATE وGENERIC</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تحل قائمة مالية مدققة محل قائمة إدارية للفترة نفسها؟</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سلسلتان منفصلتان، ويختار التحقق من التعهد المستوى الذي يطلبه</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مرحلة تتطلب موافقة الجميع، هل يعمل إجراء «عند الموافقة» مع كل موافق أم مرة واحدة؟</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مرحلة ونوع إجراء</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يُسجَّل اعتماد مشتريات قديم (LegacyEntry) بلا البنك المُصدِر؟</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البنك إلزامي لكل اعتماد مشتريات، وإلا يفلت رقمه من قيد عدم التكرار. هذا أشد من DQ-F12-13 الذي استثنى القديم</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إلغاء طلب؟</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المواصفة. السبب إلزامي للرفض فقط (FR-WFL-012)</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(أ)</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3.2 قرارات تقنية لمعماري قاعدة البيانات (للعلم)</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14"/>
        <w:gridCol w:w="4932"/>
        <w:gridCol w:w="1918"/>
      </w:tblGrid>
      <w:tr>
        <w:trPr>
          <w:cantSplit/>
          <w:tblHeader/>
        </w:trPr>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الدور النظامي</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بعد البذر؛ يُعدَّل الاسم وحده</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لحساسية مستند نوعه حساس</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RESTRICTED، ولا PUBLIC لمستند مشترك (DQ-S06-5). نوع حزمة التصدير يصبح غير حساس، والإجراء 042 يرفع الحزمة المقيّدة إلى RESTRICTED صراحة كما يفعل الآن</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صلاحية المفوّض</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نهائي كـ REVOKED؛ التجديد صف جديد كما في المواصفة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في </w:t>
            </w:r>
            <w:r>
              <w:rPr>
                <w:rFonts w:ascii="Courier New" w:cs="Courier New" w:eastAsia="Courier New" w:hAnsi="Courier New"/>
                <w:b w:val="false"/>
                <w:bCs w:val="false"/>
                <w:color w:val="1F2937"/>
                <w:sz w:val="16"/>
                <w:szCs w:val="16"/>
                <w:shd w:fill="F1F3F5" w:color="auto" w:val="clear"/>
                <w:rtl/>
              </w:rPr>
              <w:t xml:space="preserve">‎org.Company‎</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بعرض (DQ-F02-8)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المقيّدة في المقارنة وفروق التعديل</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إطلاقًا، والحكم من بصمة المصدر (DQ-F12-11 بدل DQ-F02-1)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سير العمل لنوع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واحد لكل نوع طلب، والأعمدة المكررة في </w:t>
            </w: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تُحذف (انحراف عن قاموس المواصفة يُسجَّل)</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 للاتفاقيات</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يُوسم سرّيًا ويُمنع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وتُحجب أنماط IBAN والحساب عند الإدخال (DQ-F02-2، DQ-S06-7)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الكشف</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Q-PTY-05 المعتمد: اختياري ويفعّله المشترك. ويُصحَّح نص §5.3 في 20-database-design الذي يقول «إلزامي»</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3.3 القرارات الأربعة التي اتُّخذت أثناء تنفيذ الدفعة (ب)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اعتمدها المالك كما هي 2026-10-14)</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5110"/>
        <w:gridCol w:w="1083"/>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المقيّد يُعرف من عمود في تعريف الحقل، لا من قائمة في الكود (أحد خياري DQ-F12-11)</w:t>
            </w:r>
          </w:p>
        </w:tc>
        <w:tc>
          <w:tcPr>
            <w:tcW w:type="dxa" w:w="5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‎lc.LcFieldDefinition.Sensitivity‎</w:t>
            </w:r>
            <w:r>
              <w:rPr>
                <w:rFonts w:ascii="Arial" w:cs="Arial" w:eastAsia="Arial" w:hAnsi="Arial"/>
                <w:b w:val="false"/>
                <w:bCs w:val="false"/>
                <w:sz w:val="18"/>
                <w:szCs w:val="18"/>
                <w:rtl/>
              </w:rPr>
              <w:t xml:space="preserve">، وIBAN المستفيد مقيّد دائمًا بقيد</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نسخ الطلب ومجاميع البروفورما مهمة ليلية جديدة في القائمة المغلقة، وكل صف تجده حادثة تُبلَّغ ولا تُصلَح آليًا. وفك الحجز المنتهي (EXPIRED) أو اليدوي (MANUAL) يجعل الطلب LOST، والفك بسبب الطلب نفسه (REJECTED وCANCELLED وSUPERSEDED) يجعله RELEASED (BR-WFL-017)</w:t>
            </w:r>
          </w:p>
        </w:tc>
        <w:tc>
          <w:tcPr>
            <w:tcW w:type="dxa" w:w="5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‎JOB-PLT-RECONCILE‎</w:t>
            </w:r>
            <w:r>
              <w:rPr>
                <w:rFonts w:ascii="Arial" w:cs="Arial" w:eastAsia="Arial" w:hAnsi="Arial"/>
                <w:b w:val="false"/>
                <w:bCs w:val="false"/>
                <w:sz w:val="18"/>
                <w:szCs w:val="18"/>
                <w:rtl/>
              </w:rPr>
              <w:t xml:space="preserve"> 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وقادح على </w:t>
            </w: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 DR-41</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في ACTIVE يشترط مثيل مرحلته الحالي وحده، والقاعدة تنسخ المرحلة منه بعد الكتابة</w:t>
            </w:r>
          </w:p>
        </w:tc>
        <w:tc>
          <w:tcPr>
            <w:tcW w:type="dxa" w:w="5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w:t>
            </w:r>
            <w:r>
              <w:rPr>
                <w:rFonts w:ascii="Courier New" w:cs="Courier New" w:eastAsia="Courier New" w:hAnsi="Courier New"/>
                <w:b w:val="false"/>
                <w:bCs w:val="false"/>
                <w:color w:val="1F2937"/>
                <w:sz w:val="16"/>
                <w:szCs w:val="16"/>
                <w:shd w:fill="F1F3F5" w:color="auto" w:val="clear"/>
                <w:rtl/>
              </w:rPr>
              <w:t xml:space="preserve">‎Status &lt;&gt; 'ACTIVE' OR CurrentStageInstanceId IS NOT NULL‎</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يرفض عشرة أرقام متتالية أو IBAN بمجموعات، فيُرفض كذلك مبلغ من مليار فأكثر يُكتب بلا فواصل؛ والتطبيق يكتب المبالغ في النص بفواصل</w:t>
            </w:r>
          </w:p>
        </w:tc>
        <w:tc>
          <w:tcPr>
            <w:tcW w:type="dxa" w:w="5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التوصية لكل نتيجة</w:t>
      </w:r>
      <w:bookmarkEnd w:id="10"/>
    </w:p>
    <w:p>
      <w:pPr>
        <w:bidi/>
        <w:spacing w:after="110" w:before="0" w:line="312"/>
      </w:pPr>
      <w:r>
        <w:rPr>
          <w:rFonts w:ascii="Arial" w:cs="Arial" w:eastAsia="Arial" w:hAnsi="Arial"/>
          <w:b w:val="false"/>
          <w:bCs w:val="false"/>
          <w:sz w:val="21"/>
          <w:szCs w:val="21"/>
          <w:rtl/>
        </w:rPr>
        <w:t xml:space="preserve">«الدفعة» تعني متى يُطبَّق الإصلاح: (أ) الآن، أو (ب) قبل الشريحة المذكورة.</w:t>
      </w:r>
    </w:p>
    <w:p>
      <w:pPr>
        <w:pStyle w:val="Heading2"/>
        <w:bidi/>
      </w:pPr>
      <w:bookmarkStart w:name="_sec11" w:id="11"/>
      <w:r>
        <w:rPr>
          <w:rFonts w:ascii="Arial" w:cs="Arial" w:eastAsia="Arial" w:hAnsi="Arial"/>
          <w:b/>
          <w:bCs/>
          <w:color w:val="2B5C8A"/>
          <w:sz w:val="26"/>
          <w:szCs w:val="26"/>
          <w:rtl/>
        </w:rPr>
        <w:t xml:space="preserve">4.1 جداول S0: المنصة والأمن والتدقيق والمستندات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373"/>
        <w:gridCol w:w="2139"/>
        <w:gridCol w:w="984"/>
        <w:gridCol w:w="1564"/>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1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نسخة المستند قابلة للتعديل، ومسار التخزين فريد داخل المشترك فقط</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التطبيق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‎KeyId‎</w:t>
            </w:r>
            <w:r>
              <w:rPr>
                <w:rFonts w:ascii="Arial" w:cs="Arial" w:eastAsia="Arial" w:hAnsi="Arial"/>
                <w:b w:val="false"/>
                <w:bCs w:val="false"/>
                <w:sz w:val="18"/>
                <w:szCs w:val="18"/>
                <w:rtl/>
              </w:rPr>
              <w:t xml:space="preserve"> في مكانها (007)</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أعمدة المحتوى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وقيد تفرّد للمسار على مستوى المنصة. وتوحيد صيغة المسار على PublicId كما في DOC-S02 (الاختبارات تستعمل رمز المشترك)</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شق الجدول إلى جدولين، وقيد بادئة المشترك: لا حاجة لهما مع المنع والتفرّد العام</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ربط سجل الكشف بحدث التدقيق</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وأهم الآن لأن 042 يكتب الزوج</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مركّب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(يُكتب يدويًا لأن الهدف مختلط) مع فهرسه</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السبب الإلزامي غير المشروط (§3.2)، وقيد 1:1 (حدث واحد قد يغطي أكثر من موضوع)</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اعتماد التصدير المقيّد</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الإجراءات وحدها تكتب، والمعتمِد يحمل صلاحية الكشف، والحزمة المقيّدة RESTRICTED (042)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قيود: الاعتماد مطلوب للمقيّد في كل حالة بعد الطلب، و</w:t>
            </w:r>
            <w:r>
              <w:rPr>
                <w:rFonts w:ascii="Courier New" w:cs="Courier New" w:eastAsia="Courier New" w:hAnsi="Courier New"/>
                <w:b w:val="false"/>
                <w:bCs w:val="false"/>
                <w:color w:val="1F2937"/>
                <w:sz w:val="16"/>
                <w:szCs w:val="16"/>
                <w:shd w:fill="F1F3F5" w:color="auto" w:val="clear"/>
                <w:rtl/>
              </w:rPr>
              <w:t xml:space="preserve">‎ApprovedBy‎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‎ApprovedAt‎</w:t>
            </w:r>
            <w:r>
              <w:rPr>
                <w:rFonts w:ascii="Arial" w:cs="Arial" w:eastAsia="Arial" w:hAnsi="Arial"/>
                <w:b w:val="false"/>
                <w:bCs w:val="false"/>
                <w:sz w:val="18"/>
                <w:szCs w:val="18"/>
                <w:rtl/>
              </w:rPr>
              <w:t xml:space="preserve"> معًا، و</w:t>
            </w:r>
            <w:r>
              <w:rPr>
                <w:rFonts w:ascii="Courier New" w:cs="Courier New" w:eastAsia="Courier New" w:hAnsi="Courier New"/>
                <w:b w:val="false"/>
                <w:bCs w:val="false"/>
                <w:color w:val="1F2937"/>
                <w:sz w:val="16"/>
                <w:szCs w:val="16"/>
                <w:shd w:fill="F1F3F5" w:color="auto" w:val="clear"/>
                <w:rtl/>
              </w:rPr>
              <w:t xml:space="preserve">‎ExpiresAt‎</w:t>
            </w:r>
            <w:r>
              <w:rPr>
                <w:rFonts w:ascii="Arial" w:cs="Arial" w:eastAsia="Arial" w:hAnsi="Arial"/>
                <w:b w:val="false"/>
                <w:bCs w:val="false"/>
                <w:sz w:val="18"/>
                <w:szCs w:val="18"/>
                <w:rtl/>
              </w:rPr>
              <w:t xml:space="preserve"> إلزامي في READY وEXPIRED</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الطالب من اعتماد طلبه (BR-PLT-016)</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حالات الإرسال بلا أدلتها</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الصفوف تُكتب منذ التهيئة (038)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قيود (المعالجة تستلزم القفل، والتسليم وقته، والميت خطأه)، وفهرس مصفّى للمعالجة على </w:t>
            </w:r>
            <w:r>
              <w:rPr>
                <w:rFonts w:ascii="Courier New" w:cs="Courier New" w:eastAsia="Courier New" w:hAnsi="Courier New"/>
                <w:b w:val="false"/>
                <w:bCs w:val="false"/>
                <w:color w:val="1F2937"/>
                <w:sz w:val="16"/>
                <w:szCs w:val="16"/>
                <w:shd w:fill="F1F3F5" w:color="auto" w:val="clear"/>
                <w:rtl/>
              </w:rPr>
              <w:t xml:space="preserve">‎LockedUntil‎</w:t>
            </w:r>
            <w:r>
              <w:rPr>
                <w:rFonts w:ascii="Arial" w:cs="Arial" w:eastAsia="Arial" w:hAnsi="Arial"/>
                <w:b w:val="false"/>
                <w:bCs w:val="false"/>
                <w:sz w:val="18"/>
                <w:szCs w:val="18"/>
                <w:rtl/>
              </w:rPr>
              <w:t xml:space="preserve">، وقادح يمنع حذف صف غير مُسلَّم</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منفصل للرسائل الميتة: القادح يكفي</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منحة الدعم قابلة للتعديل</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الربط يرفض منحة أطول من 72 ساعة (036)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من ساعة إلى 72 ساعة، وتلازم </w:t>
            </w:r>
            <w:r>
              <w:rPr>
                <w:rFonts w:ascii="Courier New" w:cs="Courier New" w:eastAsia="Courier New" w:hAnsi="Courier New"/>
                <w:b w:val="false"/>
                <w:bCs w:val="false"/>
                <w:color w:val="1F2937"/>
                <w:sz w:val="16"/>
                <w:szCs w:val="16"/>
                <w:shd w:fill="F1F3F5" w:color="auto" w:val="clear"/>
                <w:rtl/>
              </w:rPr>
              <w:t xml:space="preserve">‎RevokedAt‎</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‎RevokedBy‎</w:t>
            </w:r>
            <w:r>
              <w:rPr>
                <w:rFonts w:ascii="Arial" w:cs="Arial" w:eastAsia="Arial" w:hAnsi="Arial"/>
                <w:b w:val="false"/>
                <w:bCs w:val="false"/>
                <w:sz w:val="18"/>
                <w:szCs w:val="18"/>
                <w:rtl/>
              </w:rPr>
              <w:t xml:space="preserve"> وأن يكون الإلغاء بعد البدء، ومنع تعديل المشغّل والمدة والسبب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والإلغاء نهائي في القادح القائم</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يكون الإلغاء بعد البدء: قد تُلغى منحة مستقبلية قبل بدئها</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 </w:t>
            </w:r>
            <w:r>
              <w:rPr>
                <w:rFonts w:ascii="Courier New" w:cs="Courier New" w:eastAsia="Courier New" w:hAnsi="Courier New"/>
                <w:b w:val="false"/>
                <w:bCs w:val="false"/>
                <w:color w:val="1F2937"/>
                <w:sz w:val="16"/>
                <w:szCs w:val="16"/>
                <w:shd w:fill="F1F3F5" w:color="auto" w:val="clear"/>
                <w:rtl/>
              </w:rPr>
              <w:t xml:space="preserve">‎sec.Permission.LockedToRoleCodes‎</w:t>
            </w:r>
            <w:r>
              <w:rPr>
                <w:rFonts w:ascii="Arial" w:cs="Arial" w:eastAsia="Arial" w:hAnsi="Arial"/>
                <w:b w:val="false"/>
                <w:bCs w:val="false"/>
                <w:sz w:val="18"/>
                <w:szCs w:val="18"/>
                <w:rtl/>
              </w:rPr>
              <w:t xml:space="preserve"> وقائمة أدوار التنبيه نص JSON</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والخطر داخل القاعدة (§2.3)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على </w:t>
            </w:r>
            <w:r>
              <w:rPr>
                <w:rFonts w:ascii="Courier New" w:cs="Courier New" w:eastAsia="Courier New" w:hAnsi="Courier New"/>
                <w:b w:val="false"/>
                <w:bCs w:val="false"/>
                <w:color w:val="1F2937"/>
                <w:sz w:val="16"/>
                <w:szCs w:val="16"/>
                <w:shd w:fill="F1F3F5" w:color="auto" w:val="clear"/>
                <w:rtl/>
              </w:rPr>
              <w:t xml:space="preserve">‎sec.RolePermission‎</w:t>
            </w:r>
            <w:r>
              <w:rPr>
                <w:rFonts w:ascii="Arial" w:cs="Arial" w:eastAsia="Arial" w:hAnsi="Arial"/>
                <w:b w:val="false"/>
                <w:bCs w:val="false"/>
                <w:sz w:val="18"/>
                <w:szCs w:val="18"/>
                <w:rtl/>
              </w:rPr>
              <w:t xml:space="preserve"> يرفض الصلاحية المقفلة لغير الدور النظامي المسمّى، ومنع تعديل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‎IsSystem‎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جدول وصل لأدوار مستلمي التنبيه</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وجدول الوصل ب (S1)</w:t>
            </w:r>
          </w:p>
        </w:tc>
        <w:tc>
          <w:tcPr>
            <w:tcW w:type="dxa" w:w="1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وصل للقفل (الأدوار لكل مشترك فلا مرجع فيه)، ومرجع من سجل التنبيه إلى أيام التنبيه (سجل تاريخي يتيتم عند تغيير القاعدة)</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مفتاح غير معرَّف وقيم بلا تحقق</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القادح في 028 يفرض حدود الأعداد ويرفض مفاتيح الأمان غير المعرّفة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القادح كل مفتاح غير معرَّف، ويتحقق من قيم الوقت والعشري والمنطقي ومن نافذة العمل (4 إلى 12 ساعة، BR-PLT-018)، ويُبذر تعريف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إعادة الإخفاء (AC-PLT-19)</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القيمة عن التطبيق: القادح يغني عنه</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الحساسية والنسخة الحالية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مركّب يحصر النسخة الحالية في المستند نفسه، وقادح الحد الأدنى للحساسية (§3.2)</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 مفاتيح التشفير بلا غرض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محلولة</w:t>
            </w:r>
            <w:r>
              <w:rPr>
                <w:rFonts w:ascii="Arial" w:cs="Arial" w:eastAsia="Arial" w:hAnsi="Arial"/>
                <w:b w:val="false"/>
                <w:bCs w:val="false"/>
                <w:sz w:val="18"/>
                <w:szCs w:val="18"/>
                <w:rtl/>
              </w:rPr>
              <w:t xml:space="preserve"> بإصلاح DR-02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يبقى فحص «لا مرجع لمفتاح متقاعد أو ملغى» في مهمة التدوير</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 قبل أول تدوير لمفتاح بيانات</w:t>
            </w:r>
          </w:p>
        </w:tc>
        <w:tc>
          <w:tcPr>
            <w:tcW w:type="dxa" w:w="1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 أعمدة متعددة القيم بلا فحص عضوية (9 أعمدة، منها </w:t>
            </w:r>
            <w:r>
              <w:rPr>
                <w:rFonts w:ascii="Courier New" w:cs="Courier New" w:eastAsia="Courier New" w:hAnsi="Courier New"/>
                <w:b w:val="false"/>
                <w:bCs w:val="false"/>
                <w:color w:val="1F2937"/>
                <w:sz w:val="16"/>
                <w:szCs w:val="16"/>
                <w:shd w:fill="F1F3F5" w:color="auto" w:val="clear"/>
                <w:rtl/>
              </w:rPr>
              <w:t xml:space="preserve">‎RunsInStatuses‎</w:t>
            </w:r>
            <w:r>
              <w:rPr>
                <w:rFonts w:ascii="Arial" w:cs="Arial" w:eastAsia="Arial" w:hAnsi="Arial"/>
                <w:b w:val="false"/>
                <w:bCs w:val="false"/>
                <w:sz w:val="18"/>
                <w:szCs w:val="18"/>
                <w:rtl/>
              </w:rPr>
              <w:t xml:space="preserve"> في S0)</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وأوسع مما ذكرت</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المولّد قيدًا لكل عمود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يرفض القيمة الغريبة والمكررة والفارغة. وتتحول </w:t>
            </w:r>
            <w:r>
              <w:rPr>
                <w:rFonts w:ascii="Courier New" w:cs="Courier New" w:eastAsia="Courier New" w:hAnsi="Courier New"/>
                <w:b w:val="false"/>
                <w:bCs w:val="false"/>
                <w:color w:val="1F2937"/>
                <w:sz w:val="16"/>
                <w:szCs w:val="16"/>
                <w:shd w:fill="F1F3F5" w:color="auto" w:val="clear"/>
                <w:rtl/>
              </w:rPr>
              <w:t xml:space="preserve">‎WeekendDays‎</w:t>
            </w:r>
            <w:r>
              <w:rPr>
                <w:rFonts w:ascii="Arial" w:cs="Arial" w:eastAsia="Arial" w:hAnsi="Arial"/>
                <w:b w:val="false"/>
                <w:bCs w:val="false"/>
                <w:sz w:val="18"/>
                <w:szCs w:val="18"/>
                <w:rtl/>
              </w:rPr>
              <w:t xml:space="preserve"> وقائمتا أنواع الهيئات من نص JSON إلى </w:t>
            </w:r>
            <w:r>
              <w:rPr>
                <w:rFonts w:ascii="Courier New" w:cs="Courier New" w:eastAsia="Courier New" w:hAnsi="Courier New"/>
                <w:b w:val="false"/>
                <w:bCs w:val="false"/>
                <w:color w:val="1F2937"/>
                <w:sz w:val="16"/>
                <w:szCs w:val="16"/>
                <w:shd w:fill="F1F3F5" w:color="auto" w:val="clear"/>
                <w:rtl/>
              </w:rPr>
              <w:t xml:space="preserve">‎set{}‎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وصل لـ </w:t>
            </w:r>
            <w:r>
              <w:rPr>
                <w:rFonts w:ascii="Courier New" w:cs="Courier New" w:eastAsia="Courier New" w:hAnsi="Courier New"/>
                <w:b w:val="false"/>
                <w:bCs w:val="false"/>
                <w:color w:val="1F2937"/>
                <w:sz w:val="16"/>
                <w:szCs w:val="16"/>
                <w:shd w:fill="F1F3F5" w:color="auto" w:val="clear"/>
                <w:rtl/>
              </w:rPr>
              <w:t xml:space="preserve">‎AppliesTo‎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لا تضيف فرضًا في القاعدة</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 رموز الكتالوجات تقبل الأحرف الصغيرة لأن ترتيب القاعدة لا يميّز الحالة</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ويشمل رموز SWIFT</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المولّد </w:t>
            </w:r>
            <w:r>
              <w:rPr>
                <w:rFonts w:ascii="Courier New" w:cs="Courier New" w:eastAsia="Courier New" w:hAnsi="Courier New"/>
                <w:b w:val="false"/>
                <w:bCs w:val="false"/>
                <w:color w:val="1F2937"/>
                <w:sz w:val="16"/>
                <w:szCs w:val="16"/>
                <w:shd w:fill="F1F3F5" w:color="auto" w:val="clear"/>
                <w:rtl/>
              </w:rPr>
              <w:t xml:space="preserve">‎COLLATE‎</w:t>
            </w:r>
            <w:r>
              <w:rPr>
                <w:rFonts w:ascii="Arial" w:cs="Arial" w:eastAsia="Arial" w:hAnsi="Arial"/>
                <w:b w:val="false"/>
                <w:bCs w:val="false"/>
                <w:sz w:val="18"/>
                <w:szCs w:val="18"/>
                <w:rtl/>
              </w:rPr>
              <w:t xml:space="preserve"> في القيود، و</w:t>
            </w:r>
            <w:r>
              <w:rPr>
                <w:rFonts w:ascii="Courier New" w:cs="Courier New" w:eastAsia="Courier New" w:hAnsi="Courier New"/>
                <w:b w:val="false"/>
                <w:bCs w:val="false"/>
                <w:color w:val="1F2937"/>
                <w:sz w:val="16"/>
                <w:szCs w:val="16"/>
                <w:shd w:fill="F1F3F5" w:color="auto" w:val="clear"/>
                <w:rtl/>
              </w:rPr>
              <w:t xml:space="preserve">‎COLLATE Arabic_100_BIN2‎</w:t>
            </w:r>
            <w:r>
              <w:rPr>
                <w:rFonts w:ascii="Arial" w:cs="Arial" w:eastAsia="Arial" w:hAnsi="Arial"/>
                <w:b w:val="false"/>
                <w:bCs w:val="false"/>
                <w:sz w:val="18"/>
                <w:szCs w:val="18"/>
                <w:rtl/>
              </w:rPr>
              <w:t xml:space="preserve"> في كل قيد رمز، واختبار يرفض </w:t>
            </w:r>
            <w:r>
              <w:rPr>
                <w:rFonts w:ascii="Courier New" w:cs="Courier New" w:eastAsia="Courier New" w:hAnsi="Courier New"/>
                <w:b w:val="false"/>
                <w:bCs w:val="false"/>
                <w:color w:val="1F2937"/>
                <w:sz w:val="16"/>
                <w:szCs w:val="16"/>
                <w:shd w:fill="F1F3F5" w:color="auto" w:val="clear"/>
                <w:rtl/>
              </w:rPr>
              <w:t xml:space="preserve">‎sa‎</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4.2 جداول S1 وS1-ب: الشركات والأطراف والحسابات والكتالوجات والحوكمة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0"/>
        <w:gridCol w:w="963"/>
        <w:gridCol w:w="3126"/>
        <w:gridCol w:w="963"/>
        <w:gridCol w:w="1322"/>
      </w:tblGrid>
      <w:tr>
        <w:trPr>
          <w:cantSplit/>
          <w:tblHeader/>
        </w:trPr>
        <w:tc>
          <w:tcPr>
            <w:tcW w:type="dxa" w:w="3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3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 </w:t>
            </w: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إلغاء المفوّض بلا أثر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‎RevokedAt‎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‎RevokedReason‎</w:t>
            </w:r>
            <w:r>
              <w:rPr>
                <w:rFonts w:ascii="Arial" w:cs="Arial" w:eastAsia="Arial" w:hAnsi="Arial"/>
                <w:b w:val="false"/>
                <w:bCs w:val="false"/>
                <w:sz w:val="18"/>
                <w:szCs w:val="18"/>
                <w:rtl/>
              </w:rPr>
              <w:t xml:space="preserve">، وقيود تلزمهما في REVOKED وتلزم </w:t>
            </w:r>
            <w:r>
              <w:rPr>
                <w:rFonts w:ascii="Courier New" w:cs="Courier New" w:eastAsia="Courier New" w:hAnsi="Courier New"/>
                <w:b w:val="false"/>
                <w:bCs w:val="false"/>
                <w:color w:val="1F2937"/>
                <w:sz w:val="16"/>
                <w:szCs w:val="16"/>
                <w:shd w:fill="F1F3F5" w:color="auto" w:val="clear"/>
                <w:rtl/>
              </w:rPr>
              <w:t xml:space="preserve">‎ValidTo‎</w:t>
            </w:r>
            <w:r>
              <w:rPr>
                <w:rFonts w:ascii="Arial" w:cs="Arial" w:eastAsia="Arial" w:hAnsi="Arial"/>
                <w:b w:val="false"/>
                <w:bCs w:val="false"/>
                <w:sz w:val="18"/>
                <w:szCs w:val="18"/>
                <w:rtl/>
              </w:rPr>
              <w:t xml:space="preserve"> في EXPIRED، وقادح يجعل REVOKED وEXPIRED نهائيين</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‎SuspendedAt‎</w:t>
            </w:r>
            <w:r>
              <w:rPr>
                <w:rFonts w:ascii="Arial" w:cs="Arial" w:eastAsia="Arial" w:hAnsi="Arial"/>
                <w:b w:val="false"/>
                <w:bCs w:val="false"/>
                <w:sz w:val="18"/>
                <w:szCs w:val="18"/>
                <w:rtl/>
              </w:rPr>
              <w:t xml:space="preserve"> وحقل منفّذ مستقل: سجل التدقيق يحملهما</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نافذ بلا معتمِد، ويحل محل منحة شركة أخرى</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w:t>
            </w:r>
            <w:r>
              <w:rPr>
                <w:rFonts w:ascii="Courier New" w:cs="Courier New" w:eastAsia="Courier New" w:hAnsi="Courier New"/>
                <w:b w:val="false"/>
                <w:bCs w:val="false"/>
                <w:color w:val="1F2937"/>
                <w:sz w:val="16"/>
                <w:szCs w:val="16"/>
                <w:shd w:fill="F1F3F5" w:color="auto" w:val="clear"/>
                <w:rtl/>
              </w:rPr>
              <w:t xml:space="preserve">‎SupersedesGrantId‎</w:t>
            </w:r>
            <w:r>
              <w:rPr>
                <w:rFonts w:ascii="Arial" w:cs="Arial" w:eastAsia="Arial" w:hAnsi="Arial"/>
                <w:b w:val="false"/>
                <w:bCs w:val="false"/>
                <w:sz w:val="18"/>
                <w:szCs w:val="18"/>
                <w:rtl/>
              </w:rPr>
              <w:t xml:space="preserve"> بالشركة نفسها، وقيد يلزم المعتمِد ووقته في كل حالة بعد الاعتماد، وتلازمهما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 </w:t>
            </w: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مساران غير مباشران للمالك نفسه</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‎IntermediatePartyId‎</w:t>
            </w:r>
            <w:r>
              <w:rPr>
                <w:rFonts w:ascii="Arial" w:cs="Arial" w:eastAsia="Arial" w:hAnsi="Arial"/>
                <w:b w:val="false"/>
                <w:bCs w:val="false"/>
                <w:sz w:val="18"/>
                <w:szCs w:val="18"/>
                <w:rtl/>
              </w:rPr>
              <w:t xml:space="preserve"> في المفتاحين الفريدين، مع قيد الطبقة (السؤال 2)</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(S1-ب)</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إلى صف ملكية الوسيط: يتغير مع كل تغيير في ملكية الوسيط</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 </w:t>
            </w: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تُستبدل بوثيقة طرف آخر</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w:t>
            </w:r>
            <w:r>
              <w:rPr>
                <w:rFonts w:ascii="Courier New" w:cs="Courier New" w:eastAsia="Courier New" w:hAnsi="Courier New"/>
                <w:b w:val="false"/>
                <w:bCs w:val="false"/>
                <w:color w:val="1F2937"/>
                <w:sz w:val="16"/>
                <w:szCs w:val="16"/>
                <w:shd w:fill="F1F3F5" w:color="auto" w:val="clear"/>
                <w:rtl/>
              </w:rPr>
              <w:t xml:space="preserve">‎SupersededById‎</w:t>
            </w:r>
            <w:r>
              <w:rPr>
                <w:rFonts w:ascii="Arial" w:cs="Arial" w:eastAsia="Arial" w:hAnsi="Arial"/>
                <w:b w:val="false"/>
                <w:bCs w:val="false"/>
                <w:sz w:val="18"/>
                <w:szCs w:val="18"/>
                <w:rtl/>
              </w:rPr>
              <w:t xml:space="preserve"> بالطرف نفسه</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حالة واحد بدل العمودين: الحالة الوسيطة نفسها باسم جديد</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 مرآة الشركة في </w:t>
            </w: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مؤشران مستقلان</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w:t>
            </w:r>
            <w:r>
              <w:rPr>
                <w:rFonts w:ascii="Courier New" w:cs="Courier New" w:eastAsia="Courier New" w:hAnsi="Courier New"/>
                <w:b w:val="false"/>
                <w:bCs w:val="false"/>
                <w:color w:val="1F2937"/>
                <w:sz w:val="16"/>
                <w:szCs w:val="16"/>
                <w:shd w:fill="F1F3F5" w:color="auto" w:val="clear"/>
                <w:rtl/>
              </w:rPr>
              <w:t xml:space="preserve">‎pty.Party.LinkedCompanyId‎</w:t>
            </w:r>
            <w:r>
              <w:rPr>
                <w:rFonts w:ascii="Arial" w:cs="Arial" w:eastAsia="Arial" w:hAnsi="Arial"/>
                <w:b w:val="false"/>
                <w:bCs w:val="false"/>
                <w:sz w:val="18"/>
                <w:szCs w:val="18"/>
                <w:rtl/>
              </w:rPr>
              <w:t xml:space="preserve">، وتُعرف المرآة من </w:t>
            </w:r>
            <w:r>
              <w:rPr>
                <w:rFonts w:ascii="Courier New" w:cs="Courier New" w:eastAsia="Courier New" w:hAnsi="Courier New"/>
                <w:b w:val="false"/>
                <w:bCs w:val="false"/>
                <w:color w:val="1F2937"/>
                <w:sz w:val="16"/>
                <w:szCs w:val="16"/>
                <w:shd w:fill="F1F3F5" w:color="auto" w:val="clear"/>
                <w:rtl/>
              </w:rPr>
              <w:t xml:space="preserve">‎org.Company.PartyId‎</w:t>
            </w:r>
            <w:r>
              <w:rPr>
                <w:rFonts w:ascii="Arial" w:cs="Arial" w:eastAsia="Arial" w:hAnsi="Arial"/>
                <w:b w:val="false"/>
                <w:bCs w:val="false"/>
                <w:sz w:val="18"/>
                <w:szCs w:val="18"/>
                <w:rtl/>
              </w:rPr>
              <w:t xml:space="preserve"> الفريد، ويُلزم أن تكون المرآة جهة اعتبارية بربط ثابت النوع. وتُحدَّث المواصفة والمسرد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المركّب الذي اقترحته المراجعة: يحتاج تغيير المولّد ويبقي نصف الربط ممكنًا</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نسخة غير مصنّفة من رقم سرّي</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سرّي الآن، ثم الحذف والقراءة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(§3.2)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للوسم؛ ب (S1) للحذف</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 </w:t>
            </w:r>
            <w:r>
              <w:rPr>
                <w:rFonts w:ascii="Courier New" w:cs="Courier New" w:eastAsia="Courier New" w:hAnsi="Courier New"/>
                <w:b w:val="false"/>
                <w:bCs w:val="false"/>
                <w:color w:val="1F2937"/>
                <w:sz w:val="16"/>
                <w:szCs w:val="16"/>
                <w:shd w:fill="F1F3F5" w:color="auto" w:val="clear"/>
                <w:rtl/>
              </w:rPr>
              <w:t xml:space="preserve">‎cat.BaseRate‎</w:t>
            </w:r>
            <w:r>
              <w:rPr>
                <w:rFonts w:ascii="Arial" w:cs="Arial" w:eastAsia="Arial" w:hAnsi="Arial"/>
                <w:b w:val="false"/>
                <w:bCs w:val="false"/>
                <w:sz w:val="18"/>
                <w:szCs w:val="18"/>
                <w:rtl/>
              </w:rPr>
              <w:t xml:space="preserve"> العملة اختيارية ونطاق الاسم البديل ينحرف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منها ليس عيبًا</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إلزامية، ونطاق البنك محسوب على السعر ومنسوخ بربط مركّب إلى الاسم البديل، ومفتاح البحث يطابق مفتاح التفرّد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أسعار السوق إلى المنصة (§2.3)، والقول بأن الرمز مكرر (يميّز سعرين داخليين لبنكين)</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 التصنيف الشرعي بثلاث صيغ، والوصل بين المنتج ونوع التمويل بلا فحص</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تصنيف المنتج وعلَم نوع التمويل إلى جدول الوصل بربط مركّب، وقيد بالأزواج المسموحة (السؤال 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(S1)</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العلَم بالتصنيف الثلاثي، إلا إن كان «المحايد» صالحًا لنوع التمويل</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 </w:t>
            </w:r>
            <w:r>
              <w:rPr>
                <w:rFonts w:ascii="Courier New" w:cs="Courier New" w:eastAsia="Courier New" w:hAnsi="Courier New"/>
                <w:b w:val="false"/>
                <w:bCs w:val="false"/>
                <w:color w:val="1F2937"/>
                <w:sz w:val="16"/>
                <w:szCs w:val="16"/>
                <w:shd w:fill="F1F3F5" w:color="auto" w:val="clear"/>
                <w:rtl/>
              </w:rPr>
              <w:t xml:space="preserve">‎org.Company.ErpCodeNormalized‎</w:t>
            </w:r>
            <w:r>
              <w:rPr>
                <w:rFonts w:ascii="Arial" w:cs="Arial" w:eastAsia="Arial" w:hAnsi="Arial"/>
                <w:b w:val="false"/>
                <w:bCs w:val="false"/>
                <w:sz w:val="18"/>
                <w:szCs w:val="18"/>
                <w:rtl/>
              </w:rPr>
              <w:t xml:space="preserve"> يُكتب يدويًا وقد يتقادم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ويقرؤه الترقيم (039)</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محسوب مخزَّن من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ويُعاد كتابة شرط الفهرس على العمود الأصلي (السؤال 1). والنمط نفسه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4.3 جداول S2 وS2-ب: التسهيلات والتسعير والضمانات والالتزامات والبيانات المالية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9"/>
        <w:gridCol w:w="1217"/>
        <w:gridCol w:w="3412"/>
        <w:gridCol w:w="1095"/>
        <w:gridCol w:w="1461"/>
      </w:tblGrid>
      <w:tr>
        <w:trPr>
          <w:cantSplit/>
          <w:tblHeader/>
        </w:trPr>
        <w:tc>
          <w:tcPr>
            <w:tcW w:type="dxa" w:w="2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 </w:t>
            </w:r>
            <w:r>
              <w:rPr>
                <w:rFonts w:ascii="Courier New" w:cs="Courier New" w:eastAsia="Courier New" w:hAnsi="Courier New"/>
                <w:b w:val="false"/>
                <w:bCs w:val="false"/>
                <w:color w:val="1F2937"/>
                <w:sz w:val="16"/>
                <w:szCs w:val="16"/>
                <w:shd w:fill="F1F3F5" w:color="auto" w:val="clear"/>
                <w:rtl/>
              </w:rPr>
              <w:t xml:space="preserve">‎fac.ValueConflict‎</w:t>
            </w:r>
            <w:r>
              <w:rPr>
                <w:rFonts w:ascii="Arial" w:cs="Arial" w:eastAsia="Arial" w:hAnsi="Arial"/>
                <w:b w:val="false"/>
                <w:bCs w:val="false"/>
                <w:sz w:val="18"/>
                <w:szCs w:val="18"/>
                <w:rtl/>
              </w:rPr>
              <w:t xml:space="preserve"> هدف التعارض نص حر</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ومعها خلل التسهيل الإلزامي (§2.3)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بقائمة الجداول الهدف، والتسهيل اختياري لثلاثة أهداف بلا تسهيل (السؤال 4) الآن. ثم التحقق من وجود الهدف وأنه في التسهيل نفسه</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للقيد والتسهيل؛ ب (S2) للتحقق</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اثنا عشر مرجعًا منفصلًا للأهداف: كثير على جدول قليل الحركة</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سلامة المراجعات في التسهيل</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بأجزائها الثلاثة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توسيع قادح التسهيل في 050: المراجعة المعتمدة موجودة ولا تخرج من الاعتماد، وكل ابن نافذ في المراجعة يشير إلى أب نافذ فيها، ولا صفان نافذان للمفتاح نفسه. وتُحسم «الهوية الثابتة للحد» (DQ-F13-4) داخل S2 قبل كود S3</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(S2)</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النص الأصلي للاتفاقيات بلا تصنيف</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ومعها </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(§2.3)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الآن. ثم حجب IBAN والحساب عند الإدخال (§3.2)</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للوسم والمنع؛ ب (S2) للحجب</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كل حقول الملاحظات والأسباب: الحجب عند الإدخال يغطيها</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 </w:t>
            </w:r>
            <w:r>
              <w:rPr>
                <w:rFonts w:ascii="Courier New" w:cs="Courier New" w:eastAsia="Courier New" w:hAnsi="Courier New"/>
                <w:b w:val="false"/>
                <w:bCs w:val="false"/>
                <w:color w:val="1F2937"/>
                <w:sz w:val="16"/>
                <w:szCs w:val="16"/>
                <w:shd w:fill="F1F3F5" w:color="auto" w:val="clear"/>
                <w:rtl/>
              </w:rPr>
              <w:t xml:space="preserve">‎col.Guarantee‎</w:t>
            </w:r>
            <w:r>
              <w:rPr>
                <w:rFonts w:ascii="Arial" w:cs="Arial" w:eastAsia="Arial" w:hAnsi="Arial"/>
                <w:b w:val="false"/>
                <w:bCs w:val="false"/>
                <w:sz w:val="18"/>
                <w:szCs w:val="18"/>
                <w:rtl/>
              </w:rPr>
              <w:t xml:space="preserve"> وثيقة هوية الكفيل لطرف آخر</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الوثيقة بالكفيل نفسه. ويُضاف إلى اختبار دمج الأطراف ترتيب نقل الوثائق</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قائمة شركة تحل محل قائمة شركة أخرى</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بالشركة والأساس ومستوى التدقيق ونوع الفترة ونهايتها (السؤال 7)، وخلف حي واحد لكل قائمة</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 خط المنتج من حد آخر</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لجدولين من ثلاثة (DR-06)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الثالث </w:t>
            </w: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ربط خط المنتج بالحد نفسه، وقيد يمنع خط منتج بلا حد</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 </w:t>
            </w: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لا حالة للنسخة المستبدلة</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SUPERSEDED، ومعرّف جذر محسوب، ونسخة معتمدة حالية واحدة لكل جذر، وحالة DISCARDED للمسودة المتروكة، ومستند الإفراج (السؤال 5). و</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يشير إلى الجذر</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(S2)</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التفرّد العادي على </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(§2.3)</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لا يُفحص أنه نهاية شهر</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‎DAY(DATEADD(DAY,1,MonthEnd)) = 1‎</w:t>
            </w:r>
            <w:r>
              <w:rPr>
                <w:rFonts w:ascii="Arial" w:cs="Arial" w:eastAsia="Arial" w:hAnsi="Arial"/>
                <w:b w:val="false"/>
                <w:bCs w:val="false"/>
                <w:sz w:val="18"/>
                <w:szCs w:val="18"/>
                <w:rtl/>
              </w:rPr>
              <w:t xml:space="preserve"> في الجدولين</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 </w:t>
            </w:r>
            <w:r>
              <w:rPr>
                <w:rFonts w:ascii="Courier New" w:cs="Courier New" w:eastAsia="Courier New" w:hAnsi="Courier New"/>
                <w:b w:val="false"/>
                <w:bCs w:val="false"/>
                <w:color w:val="1F2937"/>
                <w:sz w:val="16"/>
                <w:szCs w:val="16"/>
                <w:shd w:fill="F1F3F5" w:color="auto" w:val="clear"/>
                <w:rtl/>
              </w:rPr>
              <w:t xml:space="preserve">‎obl.Covenant‎</w:t>
            </w:r>
            <w:r>
              <w:rPr>
                <w:rFonts w:ascii="Arial" w:cs="Arial" w:eastAsia="Arial" w:hAnsi="Arial"/>
                <w:b w:val="false"/>
                <w:bCs w:val="false"/>
                <w:sz w:val="18"/>
                <w:szCs w:val="18"/>
                <w:rtl/>
              </w:rPr>
              <w:t xml:space="preserve"> حد بلا وحدة</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الوحدة الآن. وتطابق الوحدة مع ناتج المعادلة ونوع القياس، وقاعدة الأساس المحاسبي، في خدمة التقييم باختبارات</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للقيد؛ ب (S2) للخدمة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الأساس المحاسبي على نوع القياس: الصحيح «المعادلة تستعمل القوائم»، وهذا عابر للجداول</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w:t>
            </w:r>
            <w:r>
              <w:rPr>
                <w:rFonts w:ascii="Courier New" w:cs="Courier New" w:eastAsia="Courier New" w:hAnsi="Courier New"/>
                <w:b w:val="false"/>
                <w:bCs w:val="false"/>
                <w:color w:val="1F2937"/>
                <w:sz w:val="16"/>
                <w:szCs w:val="16"/>
                <w:shd w:fill="F1F3F5" w:color="auto" w:val="clear"/>
                <w:rtl/>
              </w:rPr>
              <w:t xml:space="preserve">‎obl.CovenantTest‎</w:t>
            </w:r>
            <w:r>
              <w:rPr>
                <w:rFonts w:ascii="Arial" w:cs="Arial" w:eastAsia="Arial" w:hAnsi="Arial"/>
                <w:b w:val="false"/>
                <w:bCs w:val="false"/>
                <w:sz w:val="18"/>
                <w:szCs w:val="18"/>
                <w:rtl/>
              </w:rPr>
              <w:t xml:space="preserve"> نتيجة التقييم قابلة للتعديل</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على نمط 041 يجمّد النتيجة بعد التقييم ويسمح بالمراجعة فقط، ومرجع إلى نسخة المعادلة بدل رقمها، ومدخلات التقييم كاملة في اللقطة. ومثله </w:t>
            </w:r>
            <w:r>
              <w:rPr>
                <w:rFonts w:ascii="Courier New" w:cs="Courier New" w:eastAsia="Courier New" w:hAnsi="Courier New"/>
                <w:b w:val="false"/>
                <w:bCs w:val="false"/>
                <w:color w:val="1F2937"/>
                <w:sz w:val="16"/>
                <w:szCs w:val="16"/>
                <w:shd w:fill="F1F3F5" w:color="auto" w:val="clear"/>
                <w:rtl/>
              </w:rPr>
              <w:t xml:space="preserve">‎ReportingInstance‎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(S2-ب)</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«التعهد الحاكم»: تجميد </w:t>
            </w:r>
            <w:r>
              <w:rPr>
                <w:rFonts w:ascii="Courier New" w:cs="Courier New" w:eastAsia="Courier New" w:hAnsi="Courier New"/>
                <w:b w:val="false"/>
                <w:bCs w:val="false"/>
                <w:color w:val="1F2937"/>
                <w:sz w:val="16"/>
                <w:szCs w:val="16"/>
                <w:shd w:fill="F1F3F5" w:color="auto" w:val="clear"/>
                <w:rtl/>
              </w:rPr>
              <w:t xml:space="preserve">‎CovenantId‎</w:t>
            </w:r>
            <w:r>
              <w:rPr>
                <w:rFonts w:ascii="Arial" w:cs="Arial" w:eastAsia="Arial" w:hAnsi="Arial"/>
                <w:b w:val="false"/>
                <w:bCs w:val="false"/>
                <w:sz w:val="18"/>
                <w:szCs w:val="18"/>
                <w:rtl/>
              </w:rPr>
              <w:t xml:space="preserve"> بعد التقييم يحفظه</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 الأنواع الفرعية للضمان والالتزام لا تتقيد بنوع الأب</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النوع على الأب ونوع ثابت على كل فرع وربط مركّب، على نمط DR-02: للكفالة والسند لأمر والتقرير والتعهد، وللتأمين والتقييم بحسب جواب السؤال 6</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للستة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4.4 جداول S3 وS4: الطلبات والاعتمادات المستندية والإشعارات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7"/>
        <w:gridCol w:w="965"/>
        <w:gridCol w:w="2162"/>
        <w:gridCol w:w="965"/>
        <w:gridCol w:w="2455"/>
      </w:tblGrid>
      <w:tr>
        <w:trPr>
          <w:cantSplit/>
          <w:tblHeader/>
        </w:trPr>
        <w:tc>
          <w:tcPr>
            <w:tcW w:type="dxa" w:w="3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2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 </w:t>
            </w:r>
            <w:r>
              <w:rPr>
                <w:rFonts w:ascii="Courier New" w:cs="Courier New" w:eastAsia="Courier New" w:hAnsi="Courier New"/>
                <w:b w:val="false"/>
                <w:bCs w:val="false"/>
                <w:color w:val="1F2937"/>
                <w:sz w:val="16"/>
                <w:szCs w:val="16"/>
                <w:shd w:fill="F1F3F5" w:color="auto" w:val="clear"/>
                <w:rtl/>
              </w:rPr>
              <w:t xml:space="preserve">‎fac.Utilization.SourceRefId‎</w:t>
            </w:r>
            <w:r>
              <w:rPr>
                <w:rFonts w:ascii="Arial" w:cs="Arial" w:eastAsia="Arial" w:hAnsi="Arial"/>
                <w:b w:val="false"/>
                <w:bCs w:val="false"/>
                <w:sz w:val="18"/>
                <w:szCs w:val="18"/>
                <w:rtl/>
              </w:rPr>
              <w:t xml:space="preserve"> مرجع متعدد الأشكال، ورابط الاعتماد مخزّن مرتين</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يبقى رابط الاعتماد في جانب الاعتماد وحده (DQ-F12-14)، ويُضاف مرجع مكتوب للطلب في الطلبات العامة. ويُربط استغلال الاعتماد بالتسهيل والشركة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محتوى مقفل قابل للتعديل في القاعدة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لا قادح على أي جدول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‎wfl‎</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سطور البروفورما للإضافة فقط، ومنع تعديل محتوى رأس البروفورما. قبل S3: قوادح على نمط 041 تجعل الشروط ومستنداتها ومصفوفة الرسوم وأبناء القالب المنشور غير قابلة للتعديل، مع استثناء حقول الخزينة قبل ختمها (BR-LCT-019). قبل S4: قادح يطابق مجاميع البروفورما مع سطورها</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ب (S3، S4)</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منفصل غير قابل للتعديل عند القفل: يتعارض مع تعديلات الخزينة المسموحة بعد القفل. والمرساة الخارجية للبصمة مؤجلة مع O-13</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 الشروط لا ترتبط بالحقول المنسوخة منها</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مركّب يطابق الفئة والعملة والتفاوت بين الاعتماد وشروطه الحالية، والغرض والعملة للبروفورما والتعديل. ونسبة الهامش في الخدمة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المالك المكتوبة (تحتاج مراجع دائرية)، وربط الشروط برقم الاعتماد (§2.3)</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 </w:t>
            </w:r>
            <w:r>
              <w:rPr>
                <w:rFonts w:ascii="Courier New" w:cs="Courier New" w:eastAsia="Courier New" w:hAnsi="Courier New"/>
                <w:b w:val="false"/>
                <w:bCs w:val="false"/>
                <w:color w:val="1F2937"/>
                <w:sz w:val="16"/>
                <w:szCs w:val="16"/>
                <w:shd w:fill="F1F3F5" w:color="auto" w:val="clear"/>
                <w:rtl/>
              </w:rPr>
              <w:t xml:space="preserve">‎wfl.HookExecution‎</w:t>
            </w:r>
            <w:r>
              <w:rPr>
                <w:rFonts w:ascii="Arial" w:cs="Arial" w:eastAsia="Arial" w:hAnsi="Arial"/>
                <w:b w:val="false"/>
                <w:bCs w:val="false"/>
                <w:sz w:val="18"/>
                <w:szCs w:val="18"/>
                <w:rtl/>
              </w:rPr>
              <w:t xml:space="preserve"> مفتاح التكرار ينقصه نوع الإجراء</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وقيد يلزمه للإجراءات وحدها (السؤال 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نسخة من المرحلة المفتوحة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تزال قائمة في المخطط</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 (DQ-F11-10)، مع ربطها بمراجع مركّبة بالطلب نفسه، ودالة واحدة تكتب الصفين، ومهمة مطابقة باختبار</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(S3)</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 فهرس الطابور يحتاج أعمدة الطلب</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اعتماد مشتريات بلا بنك مُصدِر</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 = 'SALES' OR InstitutionId IS NOT NULL‎</w:t>
            </w:r>
            <w:r>
              <w:rPr>
                <w:rFonts w:ascii="Arial" w:cs="Arial" w:eastAsia="Arial" w:hAnsi="Arial"/>
                <w:b w:val="false"/>
                <w:bCs w:val="false"/>
                <w:sz w:val="18"/>
                <w:szCs w:val="18"/>
                <w:rtl/>
              </w:rPr>
              <w:t xml:space="preserve"> بلا استثناء للقديم (السؤال 9)</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IBAN منسوخ صريحًا في المقارنة وفروق التعديل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يمنع قيمة حقل IBAN في سطور المقارنة، ووسم الأعمدة الثلاثة سرّية. والخدمة تقارن البصمة ولا تنسخ شيئًا (§3.2)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ب (S3) للخدمة</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القناع والبصمة: كلاهما مقيّد في المصدر</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 </w:t>
            </w: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يكرر حقائق جداول أخرى</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منها ليس عيبًا</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w:t>
            </w:r>
            <w:r>
              <w:rPr>
                <w:rFonts w:ascii="Courier New" w:cs="Courier New" w:eastAsia="Courier New" w:hAnsi="Courier New"/>
                <w:b w:val="false"/>
                <w:bCs w:val="false"/>
                <w:color w:val="1F2937"/>
                <w:sz w:val="16"/>
                <w:szCs w:val="16"/>
                <w:shd w:fill="F1F3F5" w:color="auto" w:val="clear"/>
                <w:rtl/>
              </w:rPr>
              <w:t xml:space="preserve">‎NumberSequenceKey = 'req:' + Code‎</w:t>
            </w:r>
            <w:r>
              <w:rPr>
                <w:rFonts w:ascii="Arial" w:cs="Arial" w:eastAsia="Arial" w:hAnsi="Arial"/>
                <w:b w:val="false"/>
                <w:bCs w:val="false"/>
                <w:sz w:val="18"/>
                <w:szCs w:val="18"/>
                <w:rtl/>
              </w:rPr>
              <w:t xml:space="preserve">. قبل S3: حذف أعمدة مفاتيح الحقول والقالب الافتراضي، وقالب حالي واحد لكل نوع طلب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ب (S3)</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BR-REQ-009 يشترط علَم نوع الطلب وعلَم المنتج معًا</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حالات بلا الدليل الذي تستلزمه</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إلا (د)</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للرفض (السؤال 10)، و</w:t>
            </w:r>
            <w:r>
              <w:rPr>
                <w:rFonts w:ascii="Courier New" w:cs="Courier New" w:eastAsia="Courier New" w:hAnsi="Courier New"/>
                <w:b w:val="false"/>
                <w:bCs w:val="false"/>
                <w:color w:val="1F2937"/>
                <w:sz w:val="16"/>
                <w:szCs w:val="16"/>
                <w:shd w:fill="F1F3F5" w:color="auto" w:val="clear"/>
                <w:rtl/>
              </w:rPr>
              <w:t xml:space="preserve">‎PublishedAt‎</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‎PublishedBy‎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‎LockedBy‎</w:t>
            </w:r>
            <w:r>
              <w:rPr>
                <w:rFonts w:ascii="Arial" w:cs="Arial" w:eastAsia="Arial" w:hAnsi="Arial"/>
                <w:b w:val="false"/>
                <w:bCs w:val="false"/>
                <w:sz w:val="18"/>
                <w:szCs w:val="18"/>
                <w:rtl/>
              </w:rPr>
              <w:t xml:space="preserve"> عند القفل، وصيغة صحيحة لقيد الإنابة، و</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بتفرّد غير مصفّى للإشعار (DQ-F17-7)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العودة تستلزم مرحلة استئناف (§2.3)؛ مكانها مدقق النشر</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5. التنفيذ (</w:t>
      </w:r>
      <w:r>
        <w:rPr>
          <w:rFonts w:ascii="Segoe UI Emoji" w:cs="Segoe UI Emoji" w:eastAsia="Segoe UI Emoji" w:hAnsi="Segoe UI Emoji"/>
          <w:sz w:val="32"/>
          <w:szCs w:val="32"/>
          <w:rtl/>
        </w:rPr>
        <w:t xml:space="preserve">✅</w:t>
      </w:r>
      <w:r>
        <w:rPr>
          <w:rFonts w:ascii="Arial" w:cs="Arial" w:eastAsia="Arial" w:hAnsi="Arial"/>
          <w:b/>
          <w:bCs/>
          <w:color w:val="1F3A5F"/>
          <w:sz w:val="32"/>
          <w:szCs w:val="32"/>
          <w:rtl/>
        </w:rPr>
        <w:t xml:space="preserve"> الدفعة أ منفّذة 2026-10-13)</w:t>
      </w:r>
      <w:bookmarkEnd w:id="15"/>
    </w:p>
    <w:p>
      <w:pPr>
        <w:bidi/>
        <w:spacing w:after="110" w:before="0" w:line="312"/>
      </w:pPr>
      <w:r>
        <w:rPr>
          <w:rFonts w:ascii="Arial" w:cs="Arial" w:eastAsia="Arial" w:hAnsi="Arial"/>
          <w:b w:val="false"/>
          <w:bCs w:val="false"/>
          <w:sz w:val="21"/>
          <w:szCs w:val="21"/>
          <w:rtl/>
        </w:rPr>
        <w:t xml:space="preserve">تُطبَّق الدفعة (أ) على أربع مراحل. في كل مرحلة: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‎build‎</w:t>
      </w:r>
      <w:r>
        <w:rPr>
          <w:rFonts w:ascii="Arial" w:cs="Arial" w:eastAsia="Arial" w:hAnsi="Arial"/>
          <w:b w:val="false"/>
          <w:bCs w:val="false"/>
          <w:sz w:val="21"/>
          <w:szCs w:val="21"/>
          <w:rtl/>
        </w:rPr>
        <w:t xml:space="preserve">، ثم توسيع </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ليفحص كل إصلاح على DDL المولَّد، ثم CI كاملًا، ثم حالات اختبار لكل قادح أو منع.</w:t>
      </w:r>
    </w:p>
    <w:p>
      <w:pPr>
        <w:pStyle w:val="ListParagraph"/>
        <w:numPr>
          <w:ilvl w:val="0"/>
          <w:numId w:val="5"/>
        </w:numPr>
        <w:bidi/>
        <w:spacing w:after="70" w:before="0" w:line="300"/>
      </w:pPr>
      <w:r>
        <w:rPr>
          <w:rFonts w:ascii="Arial" w:cs="Arial" w:eastAsia="Arial" w:hAnsi="Arial"/>
          <w:b/>
          <w:bCs/>
          <w:sz w:val="21"/>
          <w:szCs w:val="21"/>
          <w:rtl/>
        </w:rPr>
        <w:t xml:space="preserve">المولّد:</w:t>
      </w:r>
    </w:p>
    <w:p>
      <w:pPr>
        <w:pStyle w:val="ListParagraph"/>
        <w:numPr>
          <w:ilvl w:val="1"/>
          <w:numId w:val="3"/>
        </w:numPr>
        <w:bidi/>
        <w:spacing w:after="70" w:before="0" w:line="300"/>
      </w:pPr>
      <w:r>
        <w:rPr>
          <w:rFonts w:ascii="Arial" w:cs="Arial" w:eastAsia="Arial" w:hAnsi="Arial"/>
          <w:b w:val="false"/>
          <w:bCs w:val="false"/>
          <w:sz w:val="21"/>
          <w:szCs w:val="21"/>
          <w:rtl/>
        </w:rPr>
        <w:t xml:space="preserve">قيد عضوية لكل عمود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وتحويل الأعمدة الثلاثة إلى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(DR-32).</w:t>
      </w:r>
    </w:p>
    <w:p>
      <w:pPr>
        <w:pStyle w:val="ListParagraph"/>
        <w:numPr>
          <w:ilvl w:val="1"/>
          <w:numId w:val="3"/>
        </w:numPr>
        <w:bidi/>
        <w:spacing w:after="70" w:before="0" w:line="300"/>
      </w:pPr>
      <w:r>
        <w:rPr>
          <w:rFonts w:ascii="Arial" w:cs="Arial" w:eastAsia="Arial" w:hAnsi="Arial"/>
          <w:b w:val="false"/>
          <w:bCs w:val="false"/>
          <w:sz w:val="21"/>
          <w:szCs w:val="21"/>
          <w:rtl/>
        </w:rPr>
        <w:t xml:space="preserve">قبول </w:t>
      </w:r>
      <w:r>
        <w:rPr>
          <w:rFonts w:ascii="Courier New" w:cs="Courier New" w:eastAsia="Courier New" w:hAnsi="Courier New"/>
          <w:b w:val="false"/>
          <w:bCs w:val="false"/>
          <w:color w:val="1F2937"/>
          <w:sz w:val="18"/>
          <w:szCs w:val="18"/>
          <w:shd w:fill="F1F3F5" w:color="auto" w:val="clear"/>
          <w:rtl/>
        </w:rPr>
        <w:t xml:space="preserve">‎COLLATE‎</w:t>
      </w:r>
      <w:r>
        <w:rPr>
          <w:rFonts w:ascii="Arial" w:cs="Arial" w:eastAsia="Arial" w:hAnsi="Arial"/>
          <w:b w:val="false"/>
          <w:bCs w:val="false"/>
          <w:sz w:val="21"/>
          <w:szCs w:val="21"/>
          <w:rtl/>
        </w:rPr>
        <w:t xml:space="preserve"> وصيغ الوقت في القيود (DR-48، DR-15).</w:t>
      </w:r>
    </w:p>
    <w:p>
      <w:pPr>
        <w:pStyle w:val="ListParagraph"/>
        <w:numPr>
          <w:ilvl w:val="1"/>
          <w:numId w:val="3"/>
        </w:numPr>
        <w:bidi/>
        <w:spacing w:after="70" w:before="0" w:line="300"/>
      </w:pPr>
      <w:r>
        <w:rPr>
          <w:rFonts w:ascii="Arial" w:cs="Arial" w:eastAsia="Arial" w:hAnsi="Arial"/>
          <w:b w:val="false"/>
          <w:bCs w:val="false"/>
          <w:sz w:val="21"/>
          <w:szCs w:val="21"/>
          <w:rtl/>
        </w:rPr>
        <w:t xml:space="preserve">قبول المفتاح الذاتي للجدول في </w:t>
      </w:r>
      <w:r>
        <w:rPr>
          <w:rFonts w:ascii="Courier New" w:cs="Courier New" w:eastAsia="Courier New" w:hAnsi="Courier New"/>
          <w:b w:val="false"/>
          <w:bCs w:val="false"/>
          <w:color w:val="1F2937"/>
          <w:sz w:val="18"/>
          <w:szCs w:val="18"/>
          <w:shd w:fill="F1F3F5" w:color="auto" w:val="clear"/>
          <w:rtl/>
        </w:rPr>
        <w:t xml:space="preserve">‎via‎</w:t>
      </w:r>
      <w:r>
        <w:rPr>
          <w:rFonts w:ascii="Arial" w:cs="Arial" w:eastAsia="Arial" w:hAnsi="Arial"/>
          <w:b w:val="false"/>
          <w:bCs w:val="false"/>
          <w:sz w:val="21"/>
          <w:szCs w:val="21"/>
          <w:rtl/>
        </w:rPr>
        <w:t xml:space="preserve"> (DR-18).</w:t>
      </w:r>
    </w:p>
    <w:p>
      <w:pPr>
        <w:pStyle w:val="ListParagraph"/>
        <w:numPr>
          <w:ilvl w:val="0"/>
          <w:numId w:val="5"/>
        </w:numPr>
        <w:bidi/>
        <w:spacing w:after="70" w:before="0" w:line="300"/>
      </w:pPr>
      <w:r>
        <w:rPr>
          <w:rFonts w:ascii="Arial" w:cs="Arial" w:eastAsia="Arial" w:hAnsi="Arial"/>
          <w:b/>
          <w:bCs/>
          <w:sz w:val="21"/>
          <w:szCs w:val="21"/>
          <w:rtl/>
        </w:rPr>
        <w:t xml:space="preserve">جداول S0:</w:t>
      </w:r>
      <w:r>
        <w:rPr>
          <w:rFonts w:ascii="Arial" w:cs="Arial" w:eastAsia="Arial" w:hAnsi="Arial"/>
          <w:b w:val="false"/>
          <w:bCs w:val="false"/>
          <w:sz w:val="21"/>
          <w:szCs w:val="21"/>
          <w:rtl/>
        </w:rPr>
        <w:t xml:space="preserve"> DR-11 إلى DR-18 وDR-48، بسكربتات ثابتة واختبارات في ملفات الاختبار القائمة.</w:t>
      </w:r>
    </w:p>
    <w:p>
      <w:pPr>
        <w:pStyle w:val="ListParagraph"/>
        <w:numPr>
          <w:ilvl w:val="0"/>
          <w:numId w:val="5"/>
        </w:numPr>
        <w:bidi/>
        <w:spacing w:after="70" w:before="0" w:line="300"/>
      </w:pPr>
      <w:r>
        <w:rPr>
          <w:rFonts w:ascii="Arial" w:cs="Arial" w:eastAsia="Arial" w:hAnsi="Arial"/>
          <w:b/>
          <w:bCs/>
          <w:sz w:val="21"/>
          <w:szCs w:val="21"/>
          <w:rtl/>
        </w:rPr>
        <w:t xml:space="preserve">جداول S1 وS1-ب:</w:t>
      </w:r>
      <w:r>
        <w:rPr>
          <w:rFonts w:ascii="Arial" w:cs="Arial" w:eastAsia="Arial" w:hAnsi="Arial"/>
          <w:b w:val="false"/>
          <w:bCs w:val="false"/>
          <w:sz w:val="21"/>
          <w:szCs w:val="21"/>
          <w:rtl/>
        </w:rPr>
        <w:t xml:space="preserve"> DR-19، DR-21، DR-23، DR-24، وسم DR-25، DR-29، DR-47.</w:t>
      </w:r>
    </w:p>
    <w:p>
      <w:pPr>
        <w:pStyle w:val="ListParagraph"/>
        <w:numPr>
          <w:ilvl w:val="0"/>
          <w:numId w:val="5"/>
        </w:numPr>
        <w:bidi/>
        <w:spacing w:after="70" w:before="0" w:line="300"/>
      </w:pPr>
      <w:r>
        <w:rPr>
          <w:rFonts w:ascii="Arial" w:cs="Arial" w:eastAsia="Arial" w:hAnsi="Arial"/>
          <w:b/>
          <w:bCs/>
          <w:sz w:val="21"/>
          <w:szCs w:val="21"/>
          <w:rtl/>
        </w:rPr>
        <w:t xml:space="preserve">جداول S2 إلى S4:</w:t>
      </w:r>
      <w:r>
        <w:rPr>
          <w:rFonts w:ascii="Arial" w:cs="Arial" w:eastAsia="Arial" w:hAnsi="Arial"/>
          <w:b w:val="false"/>
          <w:bCs w:val="false"/>
          <w:sz w:val="21"/>
          <w:szCs w:val="21"/>
          <w:rtl/>
        </w:rPr>
        <w:t xml:space="preserve"> DR-26، وقيد DR-27 وتسهيله الاختياري، ووسم DR-31 ومنعه، DR-33، DR-34، DR-35، DR-37، وقيد DR-38، والستة من DR-40، وجزء DR-41، DR-42، DR-43، DR-45، وجزء DR-46، وقيد DR-49، DR-50.</w:t>
      </w:r>
    </w:p>
    <w:p>
      <w:pPr>
        <w:bidi/>
        <w:spacing w:after="60" w:before="0"/>
      </w:pPr>
    </w:p>
    <w:p>
      <w:pPr>
        <w:bidi/>
        <w:spacing w:after="110" w:before="0" w:line="312"/>
      </w:pPr>
      <w:r>
        <w:rPr>
          <w:rFonts w:ascii="Arial" w:cs="Arial" w:eastAsia="Arial" w:hAnsi="Arial"/>
          <w:b w:val="false"/>
          <w:bCs w:val="false"/>
          <w:sz w:val="21"/>
          <w:szCs w:val="21"/>
          <w:rtl/>
        </w:rPr>
        <w:t xml:space="preserve">تمر المراحل الأربع في CI على GitHub. والاختبارات RF1 إلى RF18 تفشل كلها حين يُعطَّل حارسها، فقد عُطّل كل حارس للتحقق. وفي المراجعة الذاتية (2026-10-18) أُعيد كل حارس جديد إلى صيغته القديمة أو عُطّل: فشل اختباره في 16 حالة من 17، والباقية حالة MERGE في SR4 لا تميّز الصيغتين لأن SQL Server اختار الصف الصحيح بالصيغة القديمة أيضًا (docs/34).</w:t>
      </w:r>
    </w:p>
    <w:p>
      <w:pPr>
        <w:bidi/>
        <w:spacing w:after="110" w:before="0" w:line="312"/>
      </w:pPr>
      <w:r>
        <w:rPr>
          <w:rFonts w:ascii="Arial" w:cs="Arial" w:eastAsia="Arial" w:hAnsi="Arial"/>
          <w:b/>
          <w:bCs/>
          <w:sz w:val="21"/>
          <w:szCs w:val="21"/>
          <w:rtl/>
        </w:rPr>
        <w:t xml:space="preserve">بنود الدفعة (ب): شروط دخول الشرائح</w:t>
      </w:r>
      <w:r>
        <w:rPr>
          <w:rFonts w:ascii="Arial" w:cs="Arial" w:eastAsia="Arial" w:hAnsi="Arial"/>
          <w:b w:val="false"/>
          <w:bCs w:val="false"/>
          <w:sz w:val="21"/>
          <w:szCs w:val="21"/>
          <w:rtl/>
        </w:rPr>
        <w:t xml:space="preserve"> (ADR 0011؛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منفّذة كلها 2026-10-13 في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والنموذج):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8286"/>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قبل</w:t>
            </w:r>
          </w:p>
        </w:tc>
        <w:tc>
          <w:tcPr>
            <w:tcW w:type="dxa" w:w="8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(الاختبارات RF19 إلى RF21): DR-16 جدول وصل لأدوار مستلمي التنبيه؛ DR-25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(DQ-F02-8)؛ DR-30 الأزواج الشرعية المسموحة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8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(RF22): DR-22 الملكية غير المباشرة لكل مسار بوسيط مسمّى، والوسيط ليس شركة من شركات المشترك (50047)</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(RF23 إلى RF27): DR-27 وجود هدف التعارض وتسهيله (50048)؛ DR-28 سلامة المراجعات والهوية الثابتة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لكل جدول مراجَع، ومنه الحد (DQ-F13-4؛ 50049، 50050)؛ DR-31 قيد يمنع IBAN والحساب غير المقنَّعين في نص الاتفاقيات (DQ-S06-7)؛ DR-36 نسخ الضمان (SUPERSEDED وDISCARDED ومستند الإفراج، وربط بالجذر؛ 50052)؛ DR-38 وحدة الحد من الصيغة ونوع القياس، والأساس للصيغة على القوائم</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8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(RF28، RF29): DR-39 تجميد الاختبار المقيَّم إلا بمراجعته، ومرجع نسخة الصيغة، ولقطة كاملة (50053، 50054)؛ وبند الأجندة النهائي ثابت (50055)</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8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(RF30 إلى RF33): DR-41 الشروط المقفلة ومستنداتها ورسومها، والقالب المنشور وأجزاؤه (50056، 50057)؛ DR-44 نسخ الطلب تكتبها القاعدة وحدها بمراجع مركّبة،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DR-46 حساسية حقل الشروط، ولا نسخ لقيمة مقيّدة (50058)، والحكم من البصمة؛ DR-49 حذف مفاتيح الحقول والقالب الافتراضي، وقالب حالي واحد لكل نوع</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8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(RF34): DR-41 سطور البروفورما مرة واحدة ومجاميعها تطابقها (BR-LCE-001؛ 50059)</w:t>
            </w:r>
          </w:p>
        </w:tc>
      </w:tr>
    </w:tbl>
    <w:p>
      <w:pPr>
        <w:bidi/>
        <w:spacing w:after="120" w:before="0"/>
      </w:pPr>
    </w:p>
    <w:p>
      <w:pPr>
        <w:bidi/>
        <w:spacing w:after="110" w:before="0" w:line="312"/>
      </w:pPr>
      <w:r>
        <w:rPr>
          <w:rFonts w:ascii="Arial" w:cs="Arial" w:eastAsia="Arial" w:hAnsi="Arial"/>
          <w:b w:val="false"/>
          <w:bCs w:val="false"/>
          <w:sz w:val="21"/>
          <w:szCs w:val="21"/>
          <w:rtl/>
        </w:rPr>
        <w:t xml:space="preserve">وحالة كل نتيجة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مع ما طُبّق منها: 49 «مطبَّقة» وواحدة «محلولة»، ولم تبقَ نتيجة «مطبَّقة جزئيًا» ولا «معتمدة قبل شريحتها».</w:t>
      </w:r>
    </w:p>
    <w:p>
      <w:pPr>
        <w:pStyle w:val="Heading1"/>
        <w:bidi/>
      </w:pPr>
      <w:bookmarkStart w:name="_sec16" w:id="16"/>
      <w:r>
        <w:rPr>
          <w:rFonts w:ascii="Arial" w:cs="Arial" w:eastAsia="Arial" w:hAnsi="Arial"/>
          <w:b/>
          <w:bCs/>
          <w:color w:val="1F3A5F"/>
          <w:sz w:val="32"/>
          <w:szCs w:val="32"/>
          <w:rtl/>
        </w:rPr>
        <w:t xml:space="preserve">6. المراجع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0"/>
        <w:gridCol w:w="8254"/>
      </w:tblGrid>
      <w:tr>
        <w:trPr>
          <w:cantSplit/>
          <w:tblHeader/>
        </w:trPr>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النتائج</w:t>
            </w:r>
          </w:p>
        </w:tc>
        <w:tc>
          <w:tcPr>
            <w:tcW w:type="dxa" w:w="8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‎docs/review/design-review-2026-10-11.json‎</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البند المفتوح</w:t>
            </w:r>
          </w:p>
        </w:tc>
        <w:tc>
          <w:tcPr>
            <w:tcW w:type="dxa" w:w="8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§16 (O-15) و§17</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الجاهزية المرتبطة</w:t>
            </w:r>
          </w:p>
        </w:tc>
        <w:tc>
          <w:tcPr>
            <w:tcW w:type="dxa" w:w="8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DQ-F02-2، DQ-F02-8 (DOC-F02)؛ DQ-S06-5، DQ-S06-7 (DOC-S06)؛ DQ-F11-6، DQ-F11-10 (DOC-F11)؛ DQ-F12-11، DQ-F12-13، DQ-F12-14 (DOC-F12)؛ DQ-F13-4 (DOC-F13)؛ DQ-F15-3 (DOC-F15)؛ DQ-F17-7، DQ-F17-10 (DOC-F17)</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العمل المستشهد بها</w:t>
            </w:r>
          </w:p>
        </w:tc>
        <w:tc>
          <w:tcPr>
            <w:tcW w:type="dxa" w:w="8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BR-PLT-017، BR-PLT-018، BR-ORG-008، BR-CAT-011، BR-LCT-019، BR-REQ-009، FR-COL-010، FR-WFL-012، Q-PTY-05، Q-FIN-02</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حدود المولّد</w:t>
            </w:r>
          </w:p>
        </w:tc>
        <w:tc>
          <w:tcPr>
            <w:tcW w:type="dxa" w:w="8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القيود تقبل من دوال التاريخ DATEADD وDAY وMONTH وYEAR وHOUR وMINUTE، و</w:t>
            </w:r>
            <w:r>
              <w:rPr>
                <w:rFonts w:ascii="Courier New" w:cs="Courier New" w:eastAsia="Courier New" w:hAnsi="Courier New"/>
                <w:b w:val="false"/>
                <w:bCs w:val="false"/>
                <w:color w:val="1F2937"/>
                <w:sz w:val="16"/>
                <w:szCs w:val="16"/>
                <w:shd w:fill="F1F3F5" w:color="auto" w:val="clear"/>
                <w:rtl/>
              </w:rPr>
              <w:t xml:space="preserve">‎COLLATE‎</w:t>
            </w:r>
            <w:r>
              <w:rPr>
                <w:rFonts w:ascii="Arial" w:cs="Arial" w:eastAsia="Arial" w:hAnsi="Arial"/>
                <w:b w:val="false"/>
                <w:bCs w:val="false"/>
                <w:sz w:val="18"/>
                <w:szCs w:val="18"/>
                <w:rtl/>
              </w:rPr>
              <w:t xml:space="preserve"> (DR-15، DR-48)؛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 يقبل المفتاح الذاتي للجدول منذ DR-18؛ «سرّي» لا يولّد منعًا، و«مقيّد» وحده يولّده</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قرارات نتائج مراجعة التصميم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قرارات نتائج مراجعة التصميم (O-15)</dc:title>
  <dc:creator>Claude</dc:creator>
  <dc:description>BankFas database design document</dc:description>
  <cp:lastModifiedBy>Un-named</cp:lastModifiedBy>
  <cp:revision>1</cp:revision>
  <dcterms:created xsi:type="dcterms:W3CDTF">2026-10-18T18:36:43.551Z</dcterms:created>
  <dcterms:modified xsi:type="dcterms:W3CDTF">2026-10-18T18:36:43.551Z</dcterms:modified>
</cp:coreProperties>
</file>

<file path=docProps/custom.xml><?xml version="1.0" encoding="utf-8"?>
<Properties xmlns="http://schemas.openxmlformats.org/officeDocument/2006/custom-properties" xmlns:vt="http://schemas.openxmlformats.org/officeDocument/2006/docPropsVTypes"/>
</file>