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المراجعة الذاتية الشاملة قبل المراجعة الخارجية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41"/>
        <w:gridCol w:w="7623"/>
      </w:tblGrid>
      <w:tr>
        <w:trPr>
          <w:cantSplit/>
          <w:tblHeader/>
        </w:trPr>
        <w:tc>
          <w:tcPr>
            <w:tcW w:type="dxa" w:w="22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6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2241"/>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2026-10-18</w:t>
            </w:r>
          </w:p>
        </w:tc>
      </w:tr>
      <w:tr>
        <w:trPr>
          <w:cantSplit/>
        </w:trPr>
        <w:tc>
          <w:tcPr>
            <w:tcW w:type="dxa" w:w="2241"/>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الطلب</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تقييم الحزمة كاملة قبل إرسالها للمراجع: نظرة عميقة لكامل النظام</w:t>
            </w:r>
          </w:p>
        </w:tc>
      </w:tr>
      <w:tr>
        <w:trPr>
          <w:cantSplit/>
        </w:trPr>
        <w:tc>
          <w:tcPr>
            <w:tcW w:type="dxa" w:w="2241"/>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النطاق</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 والـDDL المولَّد، والسكربتات الثابتة (الحراس والقوادح)، والاختبارات وCI، وأدوات النشر والتدقيق، والمستندات</w:t>
            </w:r>
          </w:p>
        </w:tc>
      </w:tr>
      <w:tr>
        <w:trPr>
          <w:cantSplit/>
        </w:trPr>
        <w:tc>
          <w:tcPr>
            <w:tcW w:type="dxa" w:w="2241"/>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النتيجة</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63 ملاحظة في خمس عدسات. أُصلح منها 51 في هذا الإيداع، و8 أُكملت مع وحدة الميزانية (§6)، و4 بقيت موثَّقة بحدودها (§7)، ومعها حدّ اختبار A6</w:t>
            </w:r>
          </w:p>
        </w:tc>
      </w:tr>
      <w:tr>
        <w:trPr>
          <w:cantSplit/>
        </w:trPr>
        <w:tc>
          <w:tcPr>
            <w:tcW w:type="dxa" w:w="2241"/>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القرار المعماري</w:t>
            </w:r>
          </w:p>
        </w:tc>
        <w:tc>
          <w:tcPr>
            <w:tcW w:type="dxa" w:w="76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‎docs/adr/0015-self-review-fixes.md‎</w:t>
            </w:r>
          </w:p>
        </w:tc>
      </w:tr>
      <w:tr>
        <w:trPr>
          <w:cantSplit/>
        </w:trPr>
        <w:tc>
          <w:tcPr>
            <w:tcW w:type="dxa" w:w="2241"/>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الاختبارات الجديدة</w:t>
            </w:r>
          </w:p>
        </w:tc>
        <w:tc>
          <w:tcPr>
            <w:tcW w:type="dxa" w:w="76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SR1 إلى SR9 في </w:t>
            </w:r>
            <w:r>
              <w:rPr>
                <w:rFonts w:ascii="Courier New" w:cs="Courier New" w:eastAsia="Courier New" w:hAnsi="Courier New"/>
                <w:b w:val="false"/>
                <w:bCs w:val="false"/>
                <w:color w:val="1F2937"/>
                <w:sz w:val="16"/>
                <w:szCs w:val="16"/>
                <w:shd w:fill="F1F3F5" w:color="auto" w:val="clear"/>
                <w:rtl/>
              </w:rPr>
              <w:t xml:space="preserve">‎db/tests/review_fixes_tests.sql‎</w:t>
            </w:r>
            <w:r>
              <w:rPr>
                <w:rFonts w:ascii="Arial" w:cs="Arial" w:eastAsia="Arial" w:hAnsi="Arial"/>
                <w:b w:val="false"/>
                <w:bCs w:val="false"/>
                <w:sz w:val="18"/>
                <w:szCs w:val="18"/>
                <w:rtl/>
              </w:rPr>
              <w:t xml:space="preserve">، وT2b وX7 وPF6 إلى PF8 وSA8 وSA9، والخطوة 23 في CI</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الطريقة</w:t>
        </w:r>
      </w:hyperlink>
    </w:p>
    <w:p>
      <w:pPr>
        <w:bidi/>
        <w:spacing w:after="50" w:before="0"/>
        <w:ind w:left="0"/>
      </w:pPr>
      <w:hyperlink w:history="1" w:anchor="_sec2">
        <w:r>
          <w:rPr>
            <w:rFonts w:ascii="Arial" w:cs="Arial" w:eastAsia="Arial" w:hAnsi="Arial"/>
            <w:b/>
            <w:bCs/>
            <w:color w:val="1F3A5F"/>
            <w:sz w:val="20"/>
            <w:szCs w:val="20"/>
            <w:rtl/>
          </w:rPr>
          <w:t xml:space="preserve">2. الحراس والعزل (A)</w:t>
        </w:r>
      </w:hyperlink>
    </w:p>
    <w:p>
      <w:pPr>
        <w:bidi/>
        <w:spacing w:after="50" w:before="0"/>
        <w:ind w:left="0"/>
      </w:pPr>
      <w:hyperlink w:history="1" w:anchor="_sec3">
        <w:r>
          <w:rPr>
            <w:rFonts w:ascii="Arial" w:cs="Arial" w:eastAsia="Arial" w:hAnsi="Arial"/>
            <w:b/>
            <w:bCs/>
            <w:color w:val="1F3A5F"/>
            <w:sz w:val="20"/>
            <w:szCs w:val="20"/>
            <w:rtl/>
          </w:rPr>
          <w:t xml:space="preserve">3. النموذج مقابل المواصفات (B)</w:t>
        </w:r>
      </w:hyperlink>
    </w:p>
    <w:p>
      <w:pPr>
        <w:bidi/>
        <w:spacing w:after="50" w:before="0"/>
        <w:ind w:left="0"/>
      </w:pPr>
      <w:hyperlink w:history="1" w:anchor="_sec4">
        <w:r>
          <w:rPr>
            <w:rFonts w:ascii="Arial" w:cs="Arial" w:eastAsia="Arial" w:hAnsi="Arial"/>
            <w:b/>
            <w:bCs/>
            <w:color w:val="1F3A5F"/>
            <w:sz w:val="20"/>
            <w:szCs w:val="20"/>
            <w:rtl/>
          </w:rPr>
          <w:t xml:space="preserve">4. الاختبارات وCI (C)</w:t>
        </w:r>
      </w:hyperlink>
    </w:p>
    <w:p>
      <w:pPr>
        <w:bidi/>
        <w:spacing w:after="50" w:before="0"/>
        <w:ind w:left="0"/>
      </w:pPr>
      <w:hyperlink w:history="1" w:anchor="_sec5">
        <w:r>
          <w:rPr>
            <w:rFonts w:ascii="Arial" w:cs="Arial" w:eastAsia="Arial" w:hAnsi="Arial"/>
            <w:b/>
            <w:bCs/>
            <w:color w:val="1F3A5F"/>
            <w:sz w:val="20"/>
            <w:szCs w:val="20"/>
            <w:rtl/>
          </w:rPr>
          <w:t xml:space="preserve">5. النشر والأمن (E)</w:t>
        </w:r>
      </w:hyperlink>
    </w:p>
    <w:p>
      <w:pPr>
        <w:bidi/>
        <w:spacing w:after="50" w:before="0"/>
        <w:ind w:left="0"/>
      </w:pPr>
      <w:hyperlink w:history="1" w:anchor="_sec6">
        <w:r>
          <w:rPr>
            <w:rFonts w:ascii="Arial" w:cs="Arial" w:eastAsia="Arial" w:hAnsi="Arial"/>
            <w:b/>
            <w:bCs/>
            <w:color w:val="1F3A5F"/>
            <w:sz w:val="20"/>
            <w:szCs w:val="20"/>
            <w:rtl/>
          </w:rPr>
          <w:t xml:space="preserve">6. ما يُكمَل مع وحدة الميزانية</w:t>
        </w:r>
      </w:hyperlink>
    </w:p>
    <w:p>
      <w:pPr>
        <w:bidi/>
        <w:spacing w:after="50" w:before="0"/>
        <w:ind w:left="0"/>
      </w:pPr>
      <w:hyperlink w:history="1" w:anchor="_sec7">
        <w:r>
          <w:rPr>
            <w:rFonts w:ascii="Arial" w:cs="Arial" w:eastAsia="Arial" w:hAnsi="Arial"/>
            <w:b/>
            <w:bCs/>
            <w:color w:val="1F3A5F"/>
            <w:sz w:val="20"/>
            <w:szCs w:val="20"/>
            <w:rtl/>
          </w:rPr>
          <w:t xml:space="preserve">7. ما بقي بحدوده</w:t>
        </w:r>
      </w:hyperlink>
    </w:p>
    <w:p>
      <w:pPr>
        <w:bidi/>
        <w:spacing w:after="50" w:before="0"/>
        <w:ind w:left="0"/>
      </w:pPr>
      <w:hyperlink w:history="1" w:anchor="_sec8">
        <w:r>
          <w:rPr>
            <w:rFonts w:ascii="Arial" w:cs="Arial" w:eastAsia="Arial" w:hAnsi="Arial"/>
            <w:b/>
            <w:bCs/>
            <w:color w:val="1F3A5F"/>
            <w:sz w:val="20"/>
            <w:szCs w:val="20"/>
            <w:rtl/>
          </w:rPr>
          <w:t xml:space="preserve">8. السجلات وأسماؤها</w:t>
        </w:r>
      </w:hyperlink>
    </w:p>
    <w:p>
      <w:r>
        <w:br w:type="page"/>
      </w:r>
    </w:p>
    <w:p>
      <w:pPr>
        <w:pStyle w:val="Heading1"/>
        <w:bidi/>
      </w:pPr>
      <w:bookmarkStart w:name="_sec1" w:id="1"/>
      <w:r>
        <w:rPr>
          <w:rFonts w:ascii="Arial" w:cs="Arial" w:eastAsia="Arial" w:hAnsi="Arial"/>
          <w:b/>
          <w:bCs/>
          <w:color w:val="1F3A5F"/>
          <w:sz w:val="32"/>
          <w:szCs w:val="32"/>
          <w:rtl/>
        </w:rPr>
        <w:t xml:space="preserve">1. الطريقة</w:t>
      </w:r>
      <w:bookmarkEnd w:id="1"/>
    </w:p>
    <w:p>
      <w:pPr>
        <w:bidi/>
        <w:spacing w:after="110" w:before="0" w:line="312"/>
      </w:pPr>
      <w:r>
        <w:rPr>
          <w:rFonts w:ascii="Arial" w:cs="Arial" w:eastAsia="Arial" w:hAnsi="Arial"/>
          <w:b w:val="false"/>
          <w:bCs w:val="false"/>
          <w:sz w:val="21"/>
          <w:szCs w:val="21"/>
          <w:rtl/>
        </w:rPr>
        <w:t xml:space="preserve">قرأنا النظام بخمس عدسات، وكل ملاحظة أُثبتت بسطر في الكود أو بحالة فشل قبل إصلاحها: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819"/>
        <w:gridCol w:w="5045"/>
      </w:tblGrid>
      <w:tr>
        <w:trPr>
          <w:cantSplit/>
          <w:tblHeader/>
        </w:trPr>
        <w:tc>
          <w:tcPr>
            <w:tcW w:type="dxa" w:w="481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العدسة</w:t>
            </w:r>
          </w:p>
        </w:tc>
        <w:tc>
          <w:tcPr>
            <w:tcW w:type="dxa" w:w="50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فُحص</w:t>
            </w:r>
          </w:p>
        </w:tc>
      </w:tr>
      <w:tr>
        <w:trPr>
          <w:cantSplit/>
        </w:trPr>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 الحراس والعزل</w:t>
            </w:r>
          </w:p>
        </w:tc>
        <w:tc>
          <w:tcPr>
            <w:tcW w:type="dxa" w:w="5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قادح في 041 إلى 050: ما يتركه مفتوحًا، والسباقات، وصلاحيات أدوار القراءة</w:t>
            </w:r>
          </w:p>
        </w:tc>
      </w:tr>
      <w:tr>
        <w:trPr>
          <w:cantSplit/>
        </w:trPr>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 النموذج مقابل المواصفات</w:t>
            </w:r>
          </w:p>
        </w:tc>
        <w:tc>
          <w:tcPr>
            <w:tcW w:type="dxa" w:w="50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قرارات المالك المعتمدة (DQ) التي لم تنعكس في النموذج، والأسطر المتقادمة في المواصفات</w:t>
            </w:r>
          </w:p>
        </w:tc>
      </w:tr>
      <w:tr>
        <w:trPr>
          <w:cantSplit/>
        </w:trPr>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 الاختبارات وCI</w:t>
            </w:r>
          </w:p>
        </w:tc>
        <w:tc>
          <w:tcPr>
            <w:tcW w:type="dxa" w:w="5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ينجح لسبب خاطئ، وقوادح بلا اختبار، ومطابقة نتائج CI</w:t>
            </w:r>
          </w:p>
        </w:tc>
      </w:tr>
      <w:tr>
        <w:trPr>
          <w:cantSplit/>
        </w:trPr>
        <w:tc>
          <w:tcPr>
            <w:tcW w:type="dxa" w:w="481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 المستندات</w:t>
            </w:r>
          </w:p>
        </w:tc>
        <w:tc>
          <w:tcPr>
            <w:tcW w:type="dxa" w:w="50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الأرقام المتقادمة، والتناقض بين المستندات، وتعليمات إعادة الإنتاج</w:t>
            </w:r>
          </w:p>
        </w:tc>
      </w:tr>
      <w:tr>
        <w:trPr>
          <w:cantSplit/>
        </w:trPr>
        <w:tc>
          <w:tcPr>
            <w:tcW w:type="dxa" w:w="481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النشر والأمن</w:t>
            </w:r>
          </w:p>
        </w:tc>
        <w:tc>
          <w:tcPr>
            <w:tcW w:type="dxa" w:w="50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أدوات النشر والتدقيق ونافذة النشر وسير العمل على GitHub</w:t>
            </w:r>
          </w:p>
        </w:tc>
      </w:tr>
    </w:tbl>
    <w:p>
      <w:pPr>
        <w:bidi/>
        <w:spacing w:after="120" w:before="0"/>
      </w:pPr>
    </w:p>
    <w:p>
      <w:pPr>
        <w:bidi/>
        <w:spacing w:after="110" w:before="0" w:line="312"/>
      </w:pPr>
      <w:r>
        <w:rPr>
          <w:rFonts w:ascii="Arial" w:cs="Arial" w:eastAsia="Arial" w:hAnsi="Arial"/>
          <w:b w:val="false"/>
          <w:bCs w:val="false"/>
          <w:sz w:val="21"/>
          <w:szCs w:val="21"/>
          <w:rtl/>
        </w:rPr>
        <w:t xml:space="preserve">وكل إصلاح لقادح اختُبر ثم </w:t>
      </w:r>
      <w:r>
        <w:rPr>
          <w:rFonts w:ascii="Arial" w:cs="Arial" w:eastAsia="Arial" w:hAnsi="Arial"/>
          <w:b/>
          <w:bCs/>
          <w:sz w:val="21"/>
          <w:szCs w:val="21"/>
          <w:rtl/>
        </w:rPr>
        <w:t xml:space="preserve">اختُبر بالطفرة</w:t>
      </w:r>
      <w:r>
        <w:rPr>
          <w:rFonts w:ascii="Arial" w:cs="Arial" w:eastAsia="Arial" w:hAnsi="Arial"/>
          <w:b w:val="false"/>
          <w:bCs w:val="false"/>
          <w:sz w:val="21"/>
          <w:szCs w:val="21"/>
          <w:rtl/>
        </w:rPr>
        <w:t xml:space="preserve">: أُعيد الكود القديم أو عُطِّل القادح، وتأكدنا أن الاختبار يفشل، ثم أُعيد. نجح 16 من 17 طفرة؛ والباقية مبيّنة في A6.</w:t>
      </w:r>
    </w:p>
    <w:p>
      <w:pPr>
        <w:pStyle w:val="Heading1"/>
        <w:bidi/>
      </w:pPr>
      <w:bookmarkStart w:name="_sec2" w:id="2"/>
      <w:r>
        <w:rPr>
          <w:rFonts w:ascii="Arial" w:cs="Arial" w:eastAsia="Arial" w:hAnsi="Arial"/>
          <w:b/>
          <w:bCs/>
          <w:color w:val="1F3A5F"/>
          <w:sz w:val="32"/>
          <w:szCs w:val="32"/>
          <w:rtl/>
        </w:rPr>
        <w:t xml:space="preserve">2. الحراس والعزل (A)</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5"/>
        <w:gridCol w:w="2454"/>
        <w:gridCol w:w="4501"/>
        <w:gridCol w:w="1964"/>
      </w:tblGrid>
      <w:tr>
        <w:trPr>
          <w:cantSplit/>
          <w:tblHeader/>
        </w:trPr>
        <w:tc>
          <w:tcPr>
            <w:tcW w:type="dxa" w:w="9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24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c>
          <w:tcPr>
            <w:tcW w:type="dxa" w:w="450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الإصلاح</w:t>
            </w:r>
          </w:p>
        </w:tc>
        <w:tc>
          <w:tcPr>
            <w:tcW w:type="dxa" w:w="19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w:t>
            </w:r>
            <w:r>
              <w:rPr>
                <w:rFonts w:ascii="Arial" w:cs="Arial" w:eastAsia="Arial" w:hAnsi="Arial"/>
                <w:color w:val="D62828"/>
                <w:sz w:val="18"/>
                <w:szCs w:val="18"/>
                <w:rtl/>
              </w:rPr>
              <w:t xml:space="preserve">●</w:t>
            </w:r>
          </w:p>
        </w:tc>
        <w:tc>
          <w:tcPr>
            <w:tcW w:type="dxa" w:w="2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المراجعة المعتمدة للتسهيل تُعدَّل في مكانها (044:73-229)، وصف المراجعة المعتمد نفسه يقبل تعديل أعمدته</w:t>
            </w:r>
          </w:p>
        </w:tc>
        <w:tc>
          <w:tcPr>
            <w:tcW w:type="dxa" w:w="4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قادح مولَّد لكل جدول مراجَع من الثلاثة عشر يجمّد الصف الذي </w:t>
            </w:r>
            <w:r>
              <w:rPr>
                <w:rFonts w:ascii="Courier New" w:cs="Courier New" w:eastAsia="Courier New" w:hAnsi="Courier New"/>
                <w:b w:val="false"/>
                <w:bCs w:val="false"/>
                <w:color w:val="1F2937"/>
                <w:sz w:val="16"/>
                <w:szCs w:val="16"/>
                <w:shd w:fill="F1F3F5" w:color="auto" w:val="clear"/>
                <w:rtl/>
              </w:rPr>
              <w:t xml:space="preserve">‎FromRevision ≤ ApprovedRevisionNo‎</w:t>
            </w:r>
            <w:r>
              <w:rPr>
                <w:rFonts w:ascii="Arial" w:cs="Arial" w:eastAsia="Arial" w:hAnsi="Arial"/>
                <w:b w:val="false"/>
                <w:bCs w:val="false"/>
                <w:sz w:val="18"/>
                <w:szCs w:val="18"/>
                <w:rtl/>
              </w:rPr>
              <w:t xml:space="preserve"> إلا </w:t>
            </w:r>
            <w:r>
              <w:rPr>
                <w:rFonts w:ascii="Courier New" w:cs="Courier New" w:eastAsia="Courier New" w:hAnsi="Courier New"/>
                <w:b w:val="false"/>
                <w:bCs w:val="false"/>
                <w:color w:val="1F2937"/>
                <w:sz w:val="16"/>
                <w:szCs w:val="16"/>
                <w:shd w:fill="F1F3F5" w:color="auto" w:val="clear"/>
                <w:rtl/>
              </w:rPr>
              <w:t xml:space="preserve">‎ToRevision‎</w:t>
            </w:r>
            <w:r>
              <w:rPr>
                <w:rFonts w:ascii="Arial" w:cs="Arial" w:eastAsia="Arial" w:hAnsi="Arial"/>
                <w:b w:val="false"/>
                <w:bCs w:val="false"/>
                <w:sz w:val="18"/>
                <w:szCs w:val="18"/>
                <w:rtl/>
              </w:rPr>
              <w:t xml:space="preserve"> بين الفارغ ومراجعة لاحقة، وقادح لصف المراجعة المعتمد ولجدولي الشركات والحسابات (50049)</w:t>
            </w:r>
          </w:p>
        </w:tc>
        <w:tc>
          <w:tcPr>
            <w:tcW w:type="dxa" w:w="1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SR1 بـ17 حالة؛ 6 طفرات قُتلت</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A2 </w:t>
            </w:r>
            <w:r>
              <w:rPr>
                <w:rFonts w:ascii="Arial" w:cs="Arial" w:eastAsia="Arial" w:hAnsi="Arial"/>
                <w:color w:val="D62828"/>
                <w:sz w:val="18"/>
                <w:szCs w:val="18"/>
                <w:rtl/>
              </w:rPr>
              <w:t xml:space="preserve">●</w:t>
            </w:r>
          </w:p>
        </w:tc>
        <w:tc>
          <w:tcPr>
            <w:tcW w:type="dxa" w:w="24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الأب في القوادح بلا قفل، فاعتماد وكتابة متزامنان يتداخلان؛ وقادحا نسخ الطلب يتبادلان القفل</w:t>
            </w:r>
          </w:p>
        </w:tc>
        <w:tc>
          <w:tcPr>
            <w:tcW w:type="dxa" w:w="4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‎UPDLOCK, HOLDLOCK‎</w:t>
            </w:r>
            <w:r>
              <w:rPr>
                <w:rFonts w:ascii="Arial" w:cs="Arial" w:eastAsia="Arial" w:hAnsi="Arial"/>
                <w:b w:val="false"/>
                <w:bCs w:val="false"/>
                <w:sz w:val="18"/>
                <w:szCs w:val="18"/>
                <w:rtl/>
              </w:rPr>
              <w:t xml:space="preserve"> على قراءات الأب في 041 و043 و044؛ وقادح الطلب لا يقرأ مثيل المرحلة إلا عند إدراج أو تغيّر المؤشرات</w:t>
            </w:r>
          </w:p>
        </w:tc>
        <w:tc>
          <w:tcPr>
            <w:tcW w:type="dxa" w:w="1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الكود؛ RF32</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A3 </w:t>
            </w:r>
            <w:r>
              <w:rPr>
                <w:rFonts w:ascii="Arial" w:cs="Arial" w:eastAsia="Arial" w:hAnsi="Arial"/>
                <w:color w:val="D62828"/>
                <w:sz w:val="18"/>
                <w:szCs w:val="18"/>
                <w:rtl/>
              </w:rPr>
              <w:t xml:space="preserve">●</w:t>
            </w:r>
          </w:p>
        </w:tc>
        <w:tc>
          <w:tcPr>
            <w:tcW w:type="dxa" w:w="2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يحكم بـ «بلا عتبة» على تعهد له عتبة فيخفي الخرق (044:338-342)</w:t>
            </w:r>
          </w:p>
        </w:tc>
        <w:tc>
          <w:tcPr>
            <w:tcW w:type="dxa" w:w="4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الآلي واليدوي بقيمة يطبّقان عتبة التعهد ومشغّله نفسيهما؛ SET لا يقبل NOT_ASSESSED_NO_THRESHOLD، وغير SET لا يُحكم (50054)</w:t>
            </w:r>
          </w:p>
        </w:tc>
        <w:tc>
          <w:tcPr>
            <w:tcW w:type="dxa" w:w="1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SR2 بـ21 حالة؛ طفرة قُتلت</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A4</w:t>
            </w:r>
          </w:p>
        </w:tc>
        <w:tc>
          <w:tcPr>
            <w:tcW w:type="dxa" w:w="24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حقل مقيّد في </w:t>
            </w:r>
            <w:r>
              <w:rPr>
                <w:rFonts w:ascii="Courier New" w:cs="Courier New" w:eastAsia="Courier New" w:hAnsi="Courier New"/>
                <w:b w:val="false"/>
                <w:bCs w:val="false"/>
                <w:color w:val="1F2937"/>
                <w:sz w:val="16"/>
                <w:szCs w:val="16"/>
                <w:shd w:fill="F1F3F5" w:color="auto" w:val="clear"/>
                <w:rtl/>
              </w:rPr>
              <w:t xml:space="preserve">‎ChangedFieldsJson‎</w:t>
            </w:r>
            <w:r>
              <w:rPr>
                <w:rFonts w:ascii="Arial" w:cs="Arial" w:eastAsia="Arial" w:hAnsi="Arial"/>
                <w:b w:val="false"/>
                <w:bCs w:val="false"/>
                <w:sz w:val="18"/>
                <w:szCs w:val="18"/>
                <w:rtl/>
              </w:rPr>
              <w:t xml:space="preserve"> يمر بمفتاح مكرر أو بحالة أحرف أخرى أو بقيمة فوق 4000 حرف؛ ورفع حقل إلى RESTRICTED يترك نسخه</w:t>
            </w:r>
          </w:p>
        </w:tc>
        <w:tc>
          <w:tcPr>
            <w:tcW w:type="dxa" w:w="4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كل المفاتيح بـ OPENJSON بلا اعتبار لحالة الأحرف؛ وقادح على </w:t>
            </w:r>
            <w:r>
              <w:rPr>
                <w:rFonts w:ascii="Courier New" w:cs="Courier New" w:eastAsia="Courier New" w:hAnsi="Courier New"/>
                <w:b w:val="false"/>
                <w:bCs w:val="false"/>
                <w:color w:val="1F2937"/>
                <w:sz w:val="16"/>
                <w:szCs w:val="16"/>
                <w:shd w:fill="F1F3F5" w:color="auto" w:val="clear"/>
                <w:rtl/>
              </w:rPr>
              <w:t xml:space="preserve">‎LcFieldDefinition‎</w:t>
            </w:r>
            <w:r>
              <w:rPr>
                <w:rFonts w:ascii="Arial" w:cs="Arial" w:eastAsia="Arial" w:hAnsi="Arial"/>
                <w:b w:val="false"/>
                <w:bCs w:val="false"/>
                <w:sz w:val="18"/>
                <w:szCs w:val="18"/>
                <w:rtl/>
              </w:rPr>
              <w:t xml:space="preserve"> يمسح القيم من أسطر المقارنة ويعيد كتابة كل تعديل</w:t>
            </w:r>
          </w:p>
        </w:tc>
        <w:tc>
          <w:tcPr>
            <w:tcW w:type="dxa" w:w="1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SR3؛ طفرتان قُتلتا</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A5</w:t>
            </w:r>
          </w:p>
        </w:tc>
        <w:tc>
          <w:tcPr>
            <w:tcW w:type="dxa" w:w="2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يقرأ دوال داخلية تكشف حالة أي مشترك وبصمات IBAN</w:t>
            </w:r>
          </w:p>
        </w:tc>
        <w:tc>
          <w:tcPr>
            <w:tcW w:type="dxa" w:w="4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‎db/static/090_readonly_denies.sql‎</w:t>
            </w:r>
            <w:r>
              <w:rPr>
                <w:rFonts w:ascii="Arial" w:cs="Arial" w:eastAsia="Arial" w:hAnsi="Arial"/>
                <w:b w:val="false"/>
                <w:bCs w:val="false"/>
                <w:sz w:val="18"/>
                <w:szCs w:val="18"/>
                <w:rtl/>
              </w:rPr>
              <w:t xml:space="preserve"> يمنعه كل دوال </w:t>
            </w:r>
            <w:r>
              <w:rPr>
                <w:rFonts w:ascii="Courier New" w:cs="Courier New" w:eastAsia="Courier New" w:hAnsi="Courier New"/>
                <w:b w:val="false"/>
                <w:bCs w:val="false"/>
                <w:color w:val="1F2937"/>
                <w:sz w:val="16"/>
                <w:szCs w:val="16"/>
                <w:shd w:fill="F1F3F5" w:color="auto" w:val="clear"/>
                <w:rtl/>
              </w:rPr>
              <w:t xml:space="preserve">‎rls‎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‎sec‎</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‎plat‎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‎cfg‎</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‎lc.BeneficiaryIbanChange‎</w:t>
            </w:r>
            <w:r>
              <w:rPr>
                <w:rFonts w:ascii="Arial" w:cs="Arial" w:eastAsia="Arial" w:hAnsi="Arial"/>
                <w:b w:val="false"/>
                <w:bCs w:val="false"/>
                <w:sz w:val="18"/>
                <w:szCs w:val="18"/>
                <w:rtl/>
              </w:rPr>
              <w:t xml:space="preserve">، ومرشحات الصفوف تبقى</w:t>
            </w:r>
          </w:p>
        </w:tc>
        <w:tc>
          <w:tcPr>
            <w:tcW w:type="dxa" w:w="1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SR7؛ صف في فحص ما بعد النشر؛ طفرة قُتلت</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A6</w:t>
            </w:r>
          </w:p>
        </w:tc>
        <w:tc>
          <w:tcPr>
            <w:tcW w:type="dxa" w:w="24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عرض الانحراف لا يرى طلبًا يشير إلى حجز غير حجزه الفعّال؛ وعبارة واحدة تفك حجزًا وتكتب التالي تنسخ أحدهما بلا تحديد</w:t>
            </w:r>
          </w:p>
        </w:tc>
        <w:tc>
          <w:tcPr>
            <w:tcW w:type="dxa" w:w="4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العرض يقارن المؤشر بالحجز الفعّال؛ والقادح يختار صفًا واحدًا لكل طلب: الفعّال أولًا</w:t>
            </w:r>
          </w:p>
        </w:tc>
        <w:tc>
          <w:tcPr>
            <w:tcW w:type="dxa" w:w="1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SR4. </w:t>
            </w: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حالة MERGE لا تفرّق القديم عن الجديد: SQL Server اختار الصف الجديد بالكود القديم في ثلاث صيغ، والاختيار غير محدد في اللغة، فبقي الإصلاح</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A7</w:t>
            </w:r>
          </w:p>
        </w:tc>
        <w:tc>
          <w:tcPr>
            <w:tcW w:type="dxa" w:w="2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قوادح النسخ تستدعي بعضها بلا نهاية إن شُغّل RECURSIVE_TRIGGERS</w:t>
            </w:r>
          </w:p>
        </w:tc>
        <w:tc>
          <w:tcPr>
            <w:tcW w:type="dxa" w:w="4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خروج مبكر لعبارة بلا صفوف؛ والفحص المسبق يرفض قاعدة فيها الخيار مفعّل (50145)، والتحضير يطفئه</w:t>
            </w:r>
          </w:p>
        </w:tc>
        <w:tc>
          <w:tcPr>
            <w:tcW w:type="dxa" w:w="1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PF6؛ SR4 الحالة 3</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A8</w:t>
            </w:r>
          </w:p>
        </w:tc>
        <w:tc>
          <w:tcPr>
            <w:tcW w:type="dxa" w:w="24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 ملكية مغلق لا يُعدَّل بعد أن صار الوسيط شركة للمشترك</w:t>
            </w:r>
          </w:p>
        </w:tc>
        <w:tc>
          <w:tcPr>
            <w:tcW w:type="dxa" w:w="4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على المسارات المفتوحة وحدها، وإعادة الفتح تُفحص</w:t>
            </w:r>
          </w:p>
        </w:tc>
        <w:tc>
          <w:tcPr>
            <w:tcW w:type="dxa" w:w="1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SR5؛ طفرة قُتلت</w:t>
            </w:r>
          </w:p>
        </w:tc>
      </w:tr>
      <w:tr>
        <w:trPr>
          <w:cantSplit/>
        </w:trPr>
        <w:tc>
          <w:tcPr>
            <w:tcW w:type="dxa" w:w="9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A9</w:t>
            </w:r>
          </w:p>
        </w:tc>
        <w:tc>
          <w:tcPr>
            <w:tcW w:type="dxa" w:w="2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إجمالي سطر البروفورما يُقرَّب مرتين (</w:t>
            </w:r>
            <w:r>
              <w:rPr>
                <w:rFonts w:ascii="Courier New" w:cs="Courier New" w:eastAsia="Courier New" w:hAnsi="Courier New"/>
                <w:b w:val="false"/>
                <w:bCs w:val="false"/>
                <w:color w:val="1F2937"/>
                <w:sz w:val="16"/>
                <w:szCs w:val="16"/>
                <w:shd w:fill="F1F3F5" w:color="auto" w:val="clear"/>
                <w:rtl/>
              </w:rPr>
              <w:t xml:space="preserve">‎DECIMAL(38,7)‎</w:t>
            </w:r>
            <w:r>
              <w:rPr>
                <w:rFonts w:ascii="Arial" w:cs="Arial" w:eastAsia="Arial" w:hAnsi="Arial"/>
                <w:b w:val="false"/>
                <w:bCs w:val="false"/>
                <w:sz w:val="18"/>
                <w:szCs w:val="18"/>
                <w:rtl/>
              </w:rPr>
              <w:t xml:space="preserve">)</w:t>
            </w:r>
          </w:p>
        </w:tc>
        <w:tc>
          <w:tcPr>
            <w:tcW w:type="dxa" w:w="450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الضرب بدقة كاملة ثم تقريب واحد</w:t>
            </w:r>
          </w:p>
        </w:tc>
        <w:tc>
          <w:tcPr>
            <w:tcW w:type="dxa" w:w="19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SR6 (‏0.0005 × 2009.9999)؛ طفرة قُتلت</w:t>
            </w:r>
          </w:p>
        </w:tc>
      </w:tr>
      <w:tr>
        <w:trPr>
          <w:cantSplit/>
        </w:trPr>
        <w:tc>
          <w:tcPr>
            <w:tcW w:type="dxa" w:w="9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A10</w:t>
            </w:r>
          </w:p>
        </w:tc>
        <w:tc>
          <w:tcPr>
            <w:tcW w:type="dxa" w:w="24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وثيقة «حزمة التصدير» إن علّمه المشترك حساسًا أوقف التصدير</w:t>
            </w:r>
          </w:p>
        </w:tc>
        <w:tc>
          <w:tcPr>
            <w:tcW w:type="dxa" w:w="450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الحزمة من نوع حساس RESTRICTED</w:t>
            </w:r>
          </w:p>
        </w:tc>
        <w:tc>
          <w:tcPr>
            <w:tcW w:type="dxa" w:w="19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X7</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النموذج مقابل المواصفات (B)</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7"/>
        <w:gridCol w:w="4454"/>
        <w:gridCol w:w="4453"/>
      </w:tblGrid>
      <w:tr>
        <w:trPr>
          <w:cantSplit/>
          <w:tblHeader/>
        </w:trPr>
        <w:tc>
          <w:tcPr>
            <w:tcW w:type="dxa" w:w="9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44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c>
          <w:tcPr>
            <w:tcW w:type="dxa" w:w="44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الإصلاح</w:t>
            </w:r>
          </w:p>
        </w:tc>
      </w:tr>
      <w:tr>
        <w:trPr>
          <w:cantSplit/>
        </w:trPr>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B1 </w:t>
            </w:r>
            <w:r>
              <w:rPr>
                <w:rFonts w:ascii="Arial" w:cs="Arial" w:eastAsia="Arial" w:hAnsi="Arial"/>
                <w:color w:val="D62828"/>
                <w:sz w:val="18"/>
                <w:szCs w:val="18"/>
                <w:rtl/>
              </w:rPr>
              <w:t xml:space="preserve">●</w:t>
            </w:r>
          </w:p>
        </w:tc>
        <w:tc>
          <w:tcPr>
            <w:tcW w:type="dxa" w:w="4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بنود الأجندة والاختبارات والخروقات مربوطة بصف المراجعة لا بجذر الالتزام، فمراجعة جديدة تولّد الفترة مرة ثانية</w:t>
            </w:r>
          </w:p>
        </w:tc>
        <w:tc>
          <w:tcPr>
            <w:tcW w:type="dxa" w:w="4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الجذر بمفتاح مركّب: </w:t>
            </w:r>
            <w:r>
              <w:rPr>
                <w:rFonts w:ascii="Courier New" w:cs="Courier New" w:eastAsia="Courier New" w:hAnsi="Courier New"/>
                <w:b w:val="false"/>
                <w:bCs w:val="false"/>
                <w:color w:val="1F2937"/>
                <w:sz w:val="16"/>
                <w:szCs w:val="16"/>
                <w:shd w:fill="F1F3F5" w:color="auto" w:val="clear"/>
                <w:rtl/>
              </w:rPr>
              <w:t xml:space="preserve">‎ReportingObligationRootId‎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‎CovenantRootId‎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‎ObligationRootId‎</w:t>
            </w:r>
            <w:r>
              <w:rPr>
                <w:rFonts w:ascii="Arial" w:cs="Arial" w:eastAsia="Arial" w:hAnsi="Arial"/>
                <w:b w:val="false"/>
                <w:bCs w:val="false"/>
                <w:sz w:val="18"/>
                <w:szCs w:val="18"/>
                <w:rtl/>
              </w:rPr>
              <w:t xml:space="preserve">، والفرادة على الجذر؛ وخرق مفتوح واحد لكل (جذر التعهد، الفترة) ولو أُعيد التقييم (DQ-F15-11)</w:t>
            </w:r>
          </w:p>
        </w:tc>
      </w:tr>
      <w:tr>
        <w:trPr>
          <w:cantSplit/>
        </w:trPr>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B2 </w:t>
            </w:r>
            <w:r>
              <w:rPr>
                <w:rFonts w:ascii="Arial" w:cs="Arial" w:eastAsia="Arial" w:hAnsi="Arial"/>
                <w:color w:val="D62828"/>
                <w:sz w:val="18"/>
                <w:szCs w:val="18"/>
                <w:rtl/>
              </w:rPr>
              <w:t xml:space="preserve">●</w:t>
            </w:r>
          </w:p>
        </w:tc>
        <w:tc>
          <w:tcPr>
            <w:tcW w:type="dxa" w:w="44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التنازل لا يُسجَّل قبل اعتماده (DQ-F15-9 معتمد)</w:t>
            </w:r>
          </w:p>
        </w:tc>
        <w:tc>
          <w:tcPr>
            <w:tcW w:type="dxa" w:w="4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التنازل في OPEN وIN_CURE، و</w:t>
            </w:r>
            <w:r>
              <w:rPr>
                <w:rFonts w:ascii="Courier New" w:cs="Courier New" w:eastAsia="Courier New" w:hAnsi="Courier New"/>
                <w:b w:val="false"/>
                <w:bCs w:val="false"/>
                <w:color w:val="1F2937"/>
                <w:sz w:val="16"/>
                <w:szCs w:val="16"/>
                <w:shd w:fill="F1F3F5" w:color="auto" w:val="clear"/>
                <w:rtl/>
              </w:rPr>
              <w:t xml:space="preserve">‎WaiverApprovedBy/On‎</w:t>
            </w:r>
            <w:r>
              <w:rPr>
                <w:rFonts w:ascii="Arial" w:cs="Arial" w:eastAsia="Arial" w:hAnsi="Arial"/>
                <w:b w:val="false"/>
                <w:bCs w:val="false"/>
                <w:sz w:val="18"/>
                <w:szCs w:val="18"/>
                <w:rtl/>
              </w:rPr>
              <w:t xml:space="preserve"> تُكتب مع الانتقال إلى WAIVED</w:t>
            </w:r>
          </w:p>
        </w:tc>
      </w:tr>
      <w:tr>
        <w:trPr>
          <w:cantSplit/>
        </w:trPr>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B3 </w:t>
            </w:r>
            <w:r>
              <w:rPr>
                <w:rFonts w:ascii="Arial" w:cs="Arial" w:eastAsia="Arial" w:hAnsi="Arial"/>
                <w:color w:val="D62828"/>
                <w:sz w:val="18"/>
                <w:szCs w:val="18"/>
                <w:rtl/>
              </w:rPr>
              <w:t xml:space="preserve">●</w:t>
            </w:r>
          </w:p>
        </w:tc>
        <w:tc>
          <w:tcPr>
            <w:tcW w:type="dxa" w:w="4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مجدول خرج من الجدول لا يُلغى (DQ-F15-2)</w:t>
            </w:r>
          </w:p>
        </w:tc>
        <w:tc>
          <w:tcPr>
            <w:tcW w:type="dxa" w:w="4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CANCELLED بسبب، ونهائية</w:t>
            </w:r>
          </w:p>
        </w:tc>
      </w:tr>
      <w:tr>
        <w:trPr>
          <w:cantSplit/>
        </w:trPr>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B5 </w:t>
            </w:r>
            <w:r>
              <w:rPr>
                <w:rFonts w:ascii="Arial" w:cs="Arial" w:eastAsia="Arial" w:hAnsi="Arial"/>
                <w:color w:val="D62828"/>
                <w:sz w:val="18"/>
                <w:szCs w:val="18"/>
                <w:rtl/>
              </w:rPr>
              <w:t xml:space="preserve">●</w:t>
            </w:r>
          </w:p>
        </w:tc>
        <w:tc>
          <w:tcPr>
            <w:tcW w:type="dxa" w:w="44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نحو ثلاثين سطرًا في المواصفات 12 و13 و14 تصف عمودًا محذوفًا (</w:t>
            </w:r>
            <w:r>
              <w:rPr>
                <w:rFonts w:ascii="Courier New" w:cs="Courier New" w:eastAsia="Courier New" w:hAnsi="Courier New"/>
                <w:b w:val="false"/>
                <w:bCs w:val="false"/>
                <w:color w:val="1F2937"/>
                <w:sz w:val="16"/>
                <w:szCs w:val="16"/>
                <w:shd w:fill="F1F3F5" w:color="auto" w:val="clear"/>
                <w:rtl/>
              </w:rPr>
              <w:t xml:space="preserve">‎Utilization.SourceRefId‎</w:t>
            </w:r>
            <w:r>
              <w:rPr>
                <w:rFonts w:ascii="Arial" w:cs="Arial" w:eastAsia="Arial" w:hAnsi="Arial"/>
                <w:b w:val="false"/>
                <w:bCs w:val="false"/>
                <w:sz w:val="18"/>
                <w:szCs w:val="18"/>
                <w:rtl/>
              </w:rPr>
              <w:t xml:space="preserve">)</w:t>
            </w:r>
          </w:p>
        </w:tc>
        <w:tc>
          <w:tcPr>
            <w:tcW w:type="dxa" w:w="4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صُحّحت إلى الربط الحالي (DQ-F12-14، DR-26)</w:t>
            </w:r>
          </w:p>
        </w:tc>
      </w:tr>
      <w:tr>
        <w:trPr>
          <w:cantSplit/>
        </w:trPr>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B6 </w:t>
            </w:r>
            <w:r>
              <w:rPr>
                <w:rFonts w:ascii="Arial" w:cs="Arial" w:eastAsia="Arial" w:hAnsi="Arial"/>
                <w:color w:val="D62828"/>
                <w:sz w:val="18"/>
                <w:szCs w:val="18"/>
                <w:rtl/>
              </w:rPr>
              <w:t xml:space="preserve">●</w:t>
            </w:r>
          </w:p>
        </w:tc>
        <w:tc>
          <w:tcPr>
            <w:tcW w:type="dxa" w:w="4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نقل الاستغلال إلى التسهيل اللاحق عند التجديد مستحيل (DQ-F14-5 معتمد)</w:t>
            </w:r>
          </w:p>
        </w:tc>
        <w:tc>
          <w:tcPr>
            <w:tcW w:type="dxa" w:w="4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‎TRANSFERRED‎</w:t>
            </w:r>
            <w:r>
              <w:rPr>
                <w:rFonts w:ascii="Arial" w:cs="Arial" w:eastAsia="Arial" w:hAnsi="Arial"/>
                <w:b w:val="false"/>
                <w:bCs w:val="false"/>
                <w:sz w:val="18"/>
                <w:szCs w:val="18"/>
                <w:rtl/>
              </w:rPr>
              <w:t xml:space="preserve"> بمفتاحين مركّبين يضمنان أن الهدف بند في التسهيل اللاحق نفسه، وحركة TRANSFER بسبب</w:t>
            </w:r>
          </w:p>
        </w:tc>
      </w:tr>
      <w:tr>
        <w:trPr>
          <w:cantSplit/>
        </w:trPr>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B7a</w:t>
            </w:r>
          </w:p>
        </w:tc>
        <w:tc>
          <w:tcPr>
            <w:tcW w:type="dxa" w:w="44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بند أجندة WAIVED بلا سبب ولا وثيقة (DQ-F15-12)</w:t>
            </w:r>
          </w:p>
        </w:tc>
        <w:tc>
          <w:tcPr>
            <w:tcW w:type="dxa" w:w="4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w:t>
            </w:r>
          </w:p>
        </w:tc>
      </w:tr>
      <w:tr>
        <w:trPr>
          <w:cantSplit/>
        </w:trPr>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B7b</w:t>
            </w:r>
          </w:p>
        </w:tc>
        <w:tc>
          <w:tcPr>
            <w:tcW w:type="dxa" w:w="4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بلا وثيقة مصدر بلا سبب (BR-FAC-018)</w:t>
            </w:r>
          </w:p>
        </w:tc>
        <w:tc>
          <w:tcPr>
            <w:tcW w:type="dxa" w:w="4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يولّده المولِّد لكل جدول بختم المصدر</w:t>
            </w:r>
          </w:p>
        </w:tc>
      </w:tr>
      <w:tr>
        <w:trPr>
          <w:cantSplit/>
        </w:trPr>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B7c</w:t>
            </w:r>
          </w:p>
        </w:tc>
        <w:tc>
          <w:tcPr>
            <w:tcW w:type="dxa" w:w="44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ENDED مخزَّنة وهي مشتقة (DQ-F15-1)</w:t>
            </w:r>
          </w:p>
        </w:tc>
        <w:tc>
          <w:tcPr>
            <w:tcW w:type="dxa" w:w="4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حُذفت من القيم</w:t>
            </w:r>
          </w:p>
        </w:tc>
      </w:tr>
      <w:tr>
        <w:trPr>
          <w:cantSplit/>
        </w:trPr>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B7d</w:t>
            </w:r>
          </w:p>
        </w:tc>
        <w:tc>
          <w:tcPr>
            <w:tcW w:type="dxa" w:w="4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صلاحية دورة حياة التسهيل (DQ-F14-1)</w:t>
            </w:r>
          </w:p>
        </w:tc>
        <w:tc>
          <w:tcPr>
            <w:tcW w:type="dxa" w:w="4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‎fac.lifecycle.manage‎</w:t>
            </w:r>
            <w:r>
              <w:rPr>
                <w:rFonts w:ascii="Arial" w:cs="Arial" w:eastAsia="Arial" w:hAnsi="Arial"/>
                <w:b w:val="false"/>
                <w:bCs w:val="false"/>
                <w:sz w:val="18"/>
                <w:szCs w:val="18"/>
                <w:rtl/>
              </w:rPr>
              <w:t xml:space="preserve"> لـ TM وFO، و</w:t>
            </w:r>
            <w:r>
              <w:rPr>
                <w:rFonts w:ascii="Courier New" w:cs="Courier New" w:eastAsia="Courier New" w:hAnsi="Courier New"/>
                <w:b w:val="false"/>
                <w:bCs w:val="false"/>
                <w:color w:val="1F2937"/>
                <w:sz w:val="16"/>
                <w:szCs w:val="16"/>
                <w:shd w:fill="F1F3F5" w:color="auto" w:val="clear"/>
                <w:rtl/>
              </w:rPr>
              <w:t xml:space="preserve">‎fac.lifecycle.suspend‎</w:t>
            </w:r>
            <w:r>
              <w:rPr>
                <w:rFonts w:ascii="Arial" w:cs="Arial" w:eastAsia="Arial" w:hAnsi="Arial"/>
                <w:b w:val="false"/>
                <w:bCs w:val="false"/>
                <w:sz w:val="18"/>
                <w:szCs w:val="18"/>
                <w:rtl/>
              </w:rPr>
              <w:t xml:space="preserve"> لـ TM وحده؛ الصلاحيات 139</w:t>
            </w:r>
          </w:p>
        </w:tc>
      </w:tr>
      <w:tr>
        <w:trPr>
          <w:cantSplit/>
        </w:trPr>
        <w:tc>
          <w:tcPr>
            <w:tcW w:type="dxa" w:w="9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B7e</w:t>
            </w:r>
          </w:p>
        </w:tc>
        <w:tc>
          <w:tcPr>
            <w:tcW w:type="dxa" w:w="44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تعديل بعد إصدار البنك بلا تأكيده (DQ-F12-7)</w:t>
            </w:r>
          </w:p>
        </w:tc>
        <w:tc>
          <w:tcPr>
            <w:tcW w:type="dxa" w:w="44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‎WithdrawalDocumentId‎</w:t>
            </w:r>
            <w:r>
              <w:rPr>
                <w:rFonts w:ascii="Arial" w:cs="Arial" w:eastAsia="Arial" w:hAnsi="Arial"/>
                <w:b w:val="false"/>
                <w:bCs w:val="false"/>
                <w:sz w:val="18"/>
                <w:szCs w:val="18"/>
                <w:rtl/>
              </w:rPr>
              <w:t xml:space="preserve"> وسبب إلزاميان</w:t>
            </w:r>
          </w:p>
        </w:tc>
      </w:tr>
      <w:tr>
        <w:trPr>
          <w:cantSplit/>
        </w:trPr>
        <w:tc>
          <w:tcPr>
            <w:tcW w:type="dxa" w:w="9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B8</w:t>
            </w:r>
          </w:p>
        </w:tc>
        <w:tc>
          <w:tcPr>
            <w:tcW w:type="dxa" w:w="44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أسطر متقادمة في المواصفات 10 إلى 14</w:t>
            </w:r>
          </w:p>
        </w:tc>
        <w:tc>
          <w:tcPr>
            <w:tcW w:type="dxa" w:w="44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صُحّحت سطرًا سطرًا (13:170 و225 و248 و360 و362 و389 و390 و395؛ 14:421 و525؛ 12:368؛ 10:328؛ 11:302 و309)</w:t>
            </w:r>
          </w:p>
        </w:tc>
      </w:tr>
    </w:tbl>
    <w:p>
      <w:pPr>
        <w:bidi/>
        <w:spacing w:after="120" w:before="0"/>
      </w:pPr>
    </w:p>
    <w:p>
      <w:pPr>
        <w:bidi/>
        <w:spacing w:after="110" w:before="0" w:line="312"/>
      </w:pPr>
      <w:r>
        <w:rPr>
          <w:rFonts w:ascii="Arial" w:cs="Arial" w:eastAsia="Arial" w:hAnsi="Arial"/>
          <w:b w:val="false"/>
          <w:bCs w:val="false"/>
          <w:sz w:val="21"/>
          <w:szCs w:val="21"/>
          <w:rtl/>
        </w:rPr>
        <w:t xml:space="preserve">الاختبار: SR9 بـ16 حالة، وSR3 الحالتان 7 و8.</w:t>
      </w:r>
    </w:p>
    <w:p>
      <w:pPr>
        <w:pStyle w:val="Heading1"/>
        <w:bidi/>
      </w:pPr>
      <w:bookmarkStart w:name="_sec4" w:id="4"/>
      <w:r>
        <w:rPr>
          <w:rFonts w:ascii="Arial" w:cs="Arial" w:eastAsia="Arial" w:hAnsi="Arial"/>
          <w:b/>
          <w:bCs/>
          <w:color w:val="1F3A5F"/>
          <w:sz w:val="32"/>
          <w:szCs w:val="32"/>
          <w:rtl/>
        </w:rPr>
        <w:t xml:space="preserve">4. الاختبارات وCI (C)</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15"/>
        <w:gridCol w:w="4052"/>
        <w:gridCol w:w="4597"/>
      </w:tblGrid>
      <w:tr>
        <w:trPr>
          <w:cantSplit/>
          <w:tblHeader/>
        </w:trPr>
        <w:tc>
          <w:tcPr>
            <w:tcW w:type="dxa" w:w="12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40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c>
          <w:tcPr>
            <w:tcW w:type="dxa" w:w="459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الإصلاح</w:t>
            </w:r>
          </w:p>
        </w:tc>
      </w:tr>
      <w:tr>
        <w:trPr>
          <w:cantSplit/>
        </w:trPr>
        <w:tc>
          <w:tcPr>
            <w:tcW w:type="dxa" w:w="12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 </w:t>
            </w:r>
            <w:r>
              <w:rPr>
                <w:rFonts w:ascii="Arial" w:cs="Arial" w:eastAsia="Arial" w:hAnsi="Arial"/>
                <w:color w:val="D62828"/>
                <w:sz w:val="18"/>
                <w:szCs w:val="18"/>
                <w:rtl/>
              </w:rPr>
              <w:t xml:space="preserve">●</w:t>
            </w:r>
          </w:p>
        </w:tc>
        <w:tc>
          <w:tcPr>
            <w:tcW w:type="dxa" w:w="4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T32 ينجح لسبب خاطئ، وانتهاء الجلسة المطلق بلا اختبار</w:t>
            </w:r>
          </w:p>
        </w:tc>
        <w:tc>
          <w:tcPr>
            <w:tcW w:type="dxa" w:w="4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T32 يفحص أربعة رموز: خاطئ، منتهٍ بالخمول، منتهٍ مطلقًا، منهى</w:t>
            </w:r>
          </w:p>
        </w:tc>
      </w:tr>
      <w:tr>
        <w:trPr>
          <w:cantSplit/>
        </w:trPr>
        <w:tc>
          <w:tcPr>
            <w:tcW w:type="dxa" w:w="12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C2</w:t>
            </w:r>
          </w:p>
        </w:tc>
        <w:tc>
          <w:tcPr>
            <w:tcW w:type="dxa" w:w="4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ثلاثة قوادح مولَّدة بلا اختبار</w:t>
            </w:r>
          </w:p>
        </w:tc>
        <w:tc>
          <w:tcPr>
            <w:tcW w:type="dxa" w:w="4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SR8؛ ثلاث طفرات قُتلت</w:t>
            </w:r>
          </w:p>
        </w:tc>
      </w:tr>
      <w:tr>
        <w:trPr>
          <w:cantSplit/>
        </w:trPr>
        <w:tc>
          <w:tcPr>
            <w:tcW w:type="dxa" w:w="12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C3 إلى C5</w:t>
            </w:r>
          </w:p>
        </w:tc>
        <w:tc>
          <w:tcPr>
            <w:tcW w:type="dxa" w:w="4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تقريب السطر، والتجميد، وقواعد 50054 مغطاة جزئيًا</w:t>
            </w:r>
          </w:p>
        </w:tc>
        <w:tc>
          <w:tcPr>
            <w:tcW w:type="dxa" w:w="4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SR6 وSR1 وSR2</w:t>
            </w:r>
          </w:p>
        </w:tc>
      </w:tr>
      <w:tr>
        <w:trPr>
          <w:cantSplit/>
        </w:trPr>
        <w:tc>
          <w:tcPr>
            <w:tcW w:type="dxa" w:w="12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C6</w:t>
            </w:r>
          </w:p>
        </w:tc>
        <w:tc>
          <w:tcPr>
            <w:tcW w:type="dxa" w:w="4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ما بعد النشر يعدّ ولا يرى القوادح ولا المنع</w:t>
            </w:r>
          </w:p>
        </w:tc>
        <w:tc>
          <w:tcPr>
            <w:tcW w:type="dxa" w:w="4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 صفًا: القوادح (63) والمعطَّل منها (0)، والدوال المفتوحة لـ </w:t>
            </w:r>
            <w:r>
              <w:rPr>
                <w:rFonts w:ascii="Courier New" w:cs="Courier New" w:eastAsia="Courier New" w:hAnsi="Courier New"/>
                <w:b w:val="false"/>
                <w:bCs w:val="false"/>
                <w:color w:val="1F2937"/>
                <w:sz w:val="16"/>
                <w:szCs w:val="16"/>
                <w:shd w:fill="F1F3F5" w:color="auto" w:val="clear"/>
                <w:rtl/>
              </w:rPr>
              <w:t xml:space="preserve">‎tp_readonly‎</w:t>
            </w:r>
            <w:r>
              <w:rPr>
                <w:rFonts w:ascii="Arial" w:cs="Arial" w:eastAsia="Arial" w:hAnsi="Arial"/>
                <w:b w:val="false"/>
                <w:bCs w:val="false"/>
                <w:sz w:val="18"/>
                <w:szCs w:val="18"/>
                <w:rtl/>
              </w:rPr>
              <w:t xml:space="preserve"> (0)، وتعطيل حساب النشر</w:t>
            </w:r>
          </w:p>
        </w:tc>
      </w:tr>
      <w:tr>
        <w:trPr>
          <w:cantSplit/>
        </w:trPr>
        <w:tc>
          <w:tcPr>
            <w:tcW w:type="dxa" w:w="12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C7</w:t>
            </w:r>
          </w:p>
        </w:tc>
        <w:tc>
          <w:tcPr>
            <w:tcW w:type="dxa" w:w="4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إصلاحات المراجعة يقرأ التعليقات</w:t>
            </w:r>
          </w:p>
        </w:tc>
        <w:tc>
          <w:tcPr>
            <w:tcW w:type="dxa" w:w="4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يقرأ الكود بلا تعليقات؛ و«75» فحصًا لا إصلاحًا</w:t>
            </w:r>
          </w:p>
        </w:tc>
      </w:tr>
      <w:tr>
        <w:trPr>
          <w:cantSplit/>
        </w:trPr>
        <w:tc>
          <w:tcPr>
            <w:tcW w:type="dxa" w:w="12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C8، C9</w:t>
            </w:r>
          </w:p>
        </w:tc>
        <w:tc>
          <w:tcPr>
            <w:tcW w:type="dxa" w:w="40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‎grep‎</w:t>
            </w:r>
            <w:r>
              <w:rPr>
                <w:rFonts w:ascii="Arial" w:cs="Arial" w:eastAsia="Arial" w:hAnsi="Arial"/>
                <w:b w:val="false"/>
                <w:bCs w:val="false"/>
                <w:sz w:val="18"/>
                <w:szCs w:val="18"/>
                <w:rtl/>
              </w:rPr>
              <w:t xml:space="preserve"> يمر صامتًا لملف ناقص؛ ومطابقة FAIL في أول السطر تفوّت سطرًا مشوَّهًا</w:t>
            </w:r>
          </w:p>
        </w:tc>
        <w:tc>
          <w:tcPr>
            <w:tcW w:type="dxa" w:w="459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الملفات مطلوبة؛ والمطابقة في أي موضع لكل الخطوات، وكل حالة تُعدّ مرة</w:t>
            </w:r>
          </w:p>
        </w:tc>
      </w:tr>
      <w:tr>
        <w:trPr>
          <w:cantSplit/>
        </w:trPr>
        <w:tc>
          <w:tcPr>
            <w:tcW w:type="dxa" w:w="12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C10</w:t>
            </w:r>
          </w:p>
        </w:tc>
        <w:tc>
          <w:tcPr>
            <w:tcW w:type="dxa" w:w="40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الاختبارات تترك مستخدمين، ولا فحص نهائي</w:t>
            </w:r>
          </w:p>
        </w:tc>
        <w:tc>
          <w:tcPr>
            <w:tcW w:type="dxa" w:w="459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23: لا قيد غير موثوق، ولا قادح ولا مرشح معطَّل، ولا مستخدم اختبار ولا مشترك</w:t>
            </w:r>
          </w:p>
        </w:tc>
      </w:tr>
    </w:tbl>
    <w:p>
      <w:pPr>
        <w:bidi/>
        <w:spacing w:after="120" w:before="0"/>
      </w:pPr>
    </w:p>
    <w:p>
      <w:pPr>
        <w:pStyle w:val="Heading1"/>
        <w:bidi/>
      </w:pPr>
      <w:bookmarkStart w:name="_sec5" w:id="5"/>
      <w:r>
        <w:rPr>
          <w:rFonts w:ascii="Arial" w:cs="Arial" w:eastAsia="Arial" w:hAnsi="Arial"/>
          <w:b/>
          <w:bCs/>
          <w:color w:val="1F3A5F"/>
          <w:sz w:val="32"/>
          <w:szCs w:val="32"/>
          <w:rtl/>
        </w:rPr>
        <w:t xml:space="preserve">5. النشر والأمن (E)</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6"/>
        <w:gridCol w:w="5000"/>
        <w:gridCol w:w="2407"/>
        <w:gridCol w:w="1481"/>
      </w:tblGrid>
      <w:tr>
        <w:trPr>
          <w:cantSplit/>
          <w:tblHeader/>
        </w:trPr>
        <w:tc>
          <w:tcPr>
            <w:tcW w:type="dxa" w:w="97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50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الملاحظة</w:t>
            </w:r>
          </w:p>
        </w:tc>
        <w:tc>
          <w:tcPr>
            <w:tcW w:type="dxa" w:w="24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الإصلاح</w:t>
            </w:r>
          </w:p>
        </w:tc>
        <w:tc>
          <w:tcPr>
            <w:tcW w:type="dxa" w:w="14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الاختبار</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 </w:t>
            </w:r>
            <w:r>
              <w:rPr>
                <w:rFonts w:ascii="Arial" w:cs="Arial" w:eastAsia="Arial" w:hAnsi="Arial"/>
                <w:color w:val="D62828"/>
                <w:sz w:val="18"/>
                <w:szCs w:val="18"/>
                <w:rtl/>
              </w:rPr>
              <w:t xml:space="preserve">●</w:t>
            </w:r>
          </w:p>
        </w:tc>
        <w:tc>
          <w:tcPr>
            <w:tcW w:type="dxa" w:w="5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حساب يعلن نافذة نشر بـ </w:t>
            </w:r>
            <w:r>
              <w:rPr>
                <w:rFonts w:ascii="Courier New" w:cs="Courier New" w:eastAsia="Courier New" w:hAnsi="Courier New"/>
                <w:b w:val="false"/>
                <w:bCs w:val="false"/>
                <w:color w:val="1F2937"/>
                <w:sz w:val="16"/>
                <w:szCs w:val="16"/>
                <w:shd w:fill="F1F3F5" w:color="auto" w:val="clear"/>
                <w:rtl/>
              </w:rPr>
              <w:t xml:space="preserve">‎sp_audit_write‎</w:t>
            </w:r>
            <w:r>
              <w:rPr>
                <w:rFonts w:ascii="Arial" w:cs="Arial" w:eastAsia="Arial" w:hAnsi="Arial"/>
                <w:b w:val="false"/>
                <w:bCs w:val="false"/>
                <w:sz w:val="18"/>
                <w:szCs w:val="18"/>
                <w:rtl/>
              </w:rPr>
              <w:t xml:space="preserve"> فيُسكت تنبيهات حساب النشر</w:t>
            </w:r>
          </w:p>
        </w:tc>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النافذة تُحتسب حين يفعّل معلنها حساب النشر في الدقيقة نفسها، وهذا يحتاج ALTER ANY LOGIN ويُدقَّق؛ وغيرها ينبّه بـ WINDOW</w:t>
            </w:r>
          </w:p>
        </w:tc>
        <w:tc>
          <w:tcPr>
            <w:tcW w:type="dxa" w:w="1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SA8</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 </w:t>
            </w:r>
            <w:r>
              <w:rPr>
                <w:rFonts w:ascii="Arial" w:cs="Arial" w:eastAsia="Arial" w:hAnsi="Arial"/>
                <w:color w:val="D62828"/>
                <w:sz w:val="18"/>
                <w:szCs w:val="18"/>
                <w:rtl/>
              </w:rPr>
              <w:t xml:space="preserve">●</w:t>
            </w:r>
          </w:p>
        </w:tc>
        <w:tc>
          <w:tcPr>
            <w:tcW w:type="dxa" w:w="5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النشر يوقف مواصفة تدقيق القاعدة داخل نافذته بلا تنبيه؛ وTRUNCATE</w:t>
            </w:r>
          </w:p>
        </w:tc>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AUDIT لا تُسكَت لحساب النشر أبدًا؛ وTRUNCATE يُسجَّل حذفًا فتلتقطه AUDIT_ROWS (تحقّقنا منه)</w:t>
            </w:r>
          </w:p>
        </w:tc>
        <w:tc>
          <w:tcPr>
            <w:tcW w:type="dxa" w:w="1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SA9</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E3</w:t>
            </w:r>
          </w:p>
        </w:tc>
        <w:tc>
          <w:tcPr>
            <w:tcW w:type="dxa" w:w="5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النافذة يفشل إن انتهت جلسة بين القائمة والقتل فلا يُعلَن الإغلاق</w:t>
            </w:r>
          </w:p>
        </w:tc>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الإغلاق يتحمّل الجلسة المنتهية، ويُعلن دائمًا، ويرفض إن بقي الحساب مفعّلًا؛ والفحص يتأكد أنه معطَّل</w:t>
            </w:r>
          </w:p>
        </w:tc>
        <w:tc>
          <w:tcPr>
            <w:tcW w:type="dxa" w:w="1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 وMN2</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E4 </w:t>
            </w:r>
            <w:r>
              <w:rPr>
                <w:rFonts w:ascii="Arial" w:cs="Arial" w:eastAsia="Arial" w:hAnsi="Arial"/>
                <w:color w:val="D62828"/>
                <w:sz w:val="18"/>
                <w:szCs w:val="18"/>
                <w:rtl/>
              </w:rPr>
              <w:t xml:space="preserve">●</w:t>
            </w:r>
          </w:p>
        </w:tc>
        <w:tc>
          <w:tcPr>
            <w:tcW w:type="dxa" w:w="5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حضّرها غيرنا بمحتوى (قادح قاعدة، مستخدم، صلاحية guest) تمر من الفحص المسبق</w:t>
            </w:r>
          </w:p>
        </w:tc>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50142 يرفض أي كائن أو قادح قاعدة أو مخطط أو مستخدم أو مفتاح أو صلاحية guest</w:t>
            </w:r>
          </w:p>
        </w:tc>
        <w:tc>
          <w:tcPr>
            <w:tcW w:type="dxa" w:w="1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PF8</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E5 </w:t>
            </w:r>
            <w:r>
              <w:rPr>
                <w:rFonts w:ascii="Arial" w:cs="Arial" w:eastAsia="Arial" w:hAnsi="Arial"/>
                <w:color w:val="D62828"/>
                <w:sz w:val="18"/>
                <w:szCs w:val="18"/>
                <w:rtl/>
              </w:rPr>
              <w:t xml:space="preserve">●</w:t>
            </w:r>
          </w:p>
        </w:tc>
        <w:tc>
          <w:tcPr>
            <w:tcW w:type="dxa" w:w="5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‎deploy.sql‎</w:t>
            </w:r>
            <w:r>
              <w:rPr>
                <w:rFonts w:ascii="Arial" w:cs="Arial" w:eastAsia="Arial" w:hAnsi="Arial"/>
                <w:b w:val="false"/>
                <w:bCs w:val="false"/>
                <w:sz w:val="18"/>
                <w:szCs w:val="18"/>
                <w:rtl/>
              </w:rPr>
              <w:t xml:space="preserve"> يُشغَّل يدويًا بلا فحص مسبق ويُنشئ القاعدة</w:t>
            </w:r>
          </w:p>
        </w:tc>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يبدأ إلا بعلامة الفحص المسبق في الجلسة نفسها (50146)؛ ولا CREATE DATABASE؛ و</w:t>
            </w:r>
            <w:r>
              <w:rPr>
                <w:rFonts w:ascii="Courier New" w:cs="Courier New" w:eastAsia="Courier New" w:hAnsi="Courier New"/>
                <w:b w:val="false"/>
                <w:bCs w:val="false"/>
                <w:color w:val="1F2937"/>
                <w:sz w:val="16"/>
                <w:szCs w:val="16"/>
                <w:shd w:fill="F1F3F5" w:color="auto" w:val="clear"/>
                <w:rtl/>
              </w:rPr>
              <w:t xml:space="preserve">‎deploy.ps1‎</w:t>
            </w:r>
            <w:r>
              <w:rPr>
                <w:rFonts w:ascii="Arial" w:cs="Arial" w:eastAsia="Arial" w:hAnsi="Arial"/>
                <w:b w:val="false"/>
                <w:bCs w:val="false"/>
                <w:sz w:val="18"/>
                <w:szCs w:val="18"/>
                <w:rtl/>
              </w:rPr>
              <w:t xml:space="preserve"> يشغّل الفحص نفسه</w:t>
            </w:r>
          </w:p>
        </w:tc>
        <w:tc>
          <w:tcPr>
            <w:tcW w:type="dxa" w:w="1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الخطوة 4</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E6 </w:t>
            </w:r>
            <w:r>
              <w:rPr>
                <w:rFonts w:ascii="Arial" w:cs="Arial" w:eastAsia="Arial" w:hAnsi="Arial"/>
                <w:color w:val="D62828"/>
                <w:sz w:val="18"/>
                <w:szCs w:val="18"/>
                <w:rtl/>
              </w:rPr>
              <w:t xml:space="preserve">●</w:t>
            </w:r>
          </w:p>
        </w:tc>
        <w:tc>
          <w:tcPr>
            <w:tcW w:type="dxa" w:w="5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AL-18 لا ترى إعدادات الخادم ولا الاعتمادات ولا الخوادم المرتبطة ولا كائنات master وmsdb ولا إعادة تسمية الحساب</w:t>
            </w:r>
          </w:p>
        </w:tc>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القاعدتان SERVER_CONFIG وLOGINS</w:t>
            </w:r>
          </w:p>
        </w:tc>
        <w:tc>
          <w:tcPr>
            <w:tcW w:type="dxa" w:w="1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SA9</w:t>
            </w: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E7</w:t>
            </w:r>
          </w:p>
        </w:tc>
        <w:tc>
          <w:tcPr>
            <w:tcW w:type="dxa" w:w="5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منع </w:t>
            </w:r>
            <w:r>
              <w:rPr>
                <w:rFonts w:ascii="Courier New" w:cs="Courier New" w:eastAsia="Courier New" w:hAnsi="Courier New"/>
                <w:b w:val="false"/>
                <w:bCs w:val="false"/>
                <w:color w:val="1F2937"/>
                <w:sz w:val="16"/>
                <w:szCs w:val="16"/>
                <w:shd w:fill="F1F3F5" w:color="auto" w:val="clear"/>
                <w:rtl/>
              </w:rPr>
              <w:t xml:space="preserve">‎-C‎</w:t>
            </w:r>
            <w:r>
              <w:rPr>
                <w:rFonts w:ascii="Arial" w:cs="Arial" w:eastAsia="Arial" w:hAnsi="Arial"/>
                <w:b w:val="false"/>
                <w:bCs w:val="false"/>
                <w:sz w:val="18"/>
                <w:szCs w:val="18"/>
                <w:rtl/>
              </w:rPr>
              <w:t xml:space="preserve"> حرفي، فـ </w:t>
            </w:r>
            <w:r>
              <w:rPr>
                <w:rFonts w:ascii="Courier New" w:cs="Courier New" w:eastAsia="Courier New" w:hAnsi="Courier New"/>
                <w:b w:val="false"/>
                <w:bCs w:val="false"/>
                <w:color w:val="1F2937"/>
                <w:sz w:val="16"/>
                <w:szCs w:val="16"/>
                <w:shd w:fill="F1F3F5" w:color="auto" w:val="clear"/>
                <w:rtl/>
              </w:rPr>
              <w:t xml:space="preserve">‎-N 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‎--trust-server-certificate‎</w:t>
            </w:r>
            <w:r>
              <w:rPr>
                <w:rFonts w:ascii="Arial" w:cs="Arial" w:eastAsia="Arial" w:hAnsi="Arial"/>
                <w:b w:val="false"/>
                <w:bCs w:val="false"/>
                <w:sz w:val="18"/>
                <w:szCs w:val="18"/>
                <w:rtl/>
              </w:rPr>
              <w:t xml:space="preserve"> تمرّان</w:t>
            </w:r>
          </w:p>
        </w:tc>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مسموحة: </w:t>
            </w:r>
            <w:r>
              <w:rPr>
                <w:rFonts w:ascii="Courier New" w:cs="Courier New" w:eastAsia="Courier New" w:hAnsi="Courier New"/>
                <w:b w:val="false"/>
                <w:bCs w:val="false"/>
                <w:color w:val="1F2937"/>
                <w:sz w:val="16"/>
                <w:szCs w:val="16"/>
                <w:shd w:fill="F1F3F5" w:color="auto" w:val="clear"/>
                <w:rtl/>
              </w:rPr>
              <w:t xml:space="preserve">‎-l‎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w:t>
            </w:r>
            <w:r>
              <w:rPr>
                <w:rFonts w:ascii="Arial" w:cs="Arial" w:eastAsia="Arial" w:hAnsi="Arial"/>
                <w:b w:val="false"/>
                <w:bCs w:val="false"/>
                <w:sz w:val="18"/>
                <w:szCs w:val="18"/>
                <w:rtl/>
              </w:rPr>
              <w:t xml:space="preserve"> و`-N s</w:t>
            </w:r>
          </w:p>
        </w:tc>
        <w:tc>
          <w:tcPr>
            <w:tcW w:type="dxa" w:w="1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w:t>
            </w:r>
            <w:r>
              <w:rPr>
                <w:rFonts w:ascii="Courier New" w:cs="Courier New" w:eastAsia="Courier New" w:hAnsi="Courier New"/>
                <w:b w:val="false"/>
                <w:bCs w:val="false"/>
                <w:color w:val="1F2937"/>
                <w:sz w:val="16"/>
                <w:szCs w:val="16"/>
                <w:shd w:fill="F1F3F5" w:color="auto" w:val="clear"/>
                <w:rtl/>
              </w:rPr>
              <w:t xml:space="preserve">‎ و‎</w:t>
            </w:r>
            <w:r>
              <w:rPr>
                <w:rFonts w:ascii="Arial" w:cs="Arial" w:eastAsia="Arial" w:hAnsi="Arial"/>
                <w:b w:val="false"/>
                <w:bCs w:val="false"/>
                <w:sz w:val="18"/>
                <w:szCs w:val="18"/>
                <w:rtl/>
              </w:rPr>
              <w:t xml:space="preserve">-f 65001</w:t>
            </w:r>
            <w:r>
              <w:rPr>
                <w:rFonts w:ascii="Courier New" w:cs="Courier New" w:eastAsia="Courier New" w:hAnsi="Courier New"/>
                <w:b w:val="false"/>
                <w:bCs w:val="false"/>
                <w:color w:val="1F2937"/>
                <w:sz w:val="16"/>
                <w:szCs w:val="16"/>
                <w:shd w:fill="F1F3F5" w:color="auto" w:val="clear"/>
                <w:rtl/>
              </w:rPr>
              <w:t xml:space="preserve">‎ و‎</w:t>
            </w:r>
            <w:r>
              <w:rPr>
                <w:rFonts w:ascii="Arial" w:cs="Arial" w:eastAsia="Arial" w:hAnsi="Arial"/>
                <w:b w:val="false"/>
                <w:bCs w:val="false"/>
                <w:sz w:val="18"/>
                <w:szCs w:val="18"/>
                <w:rtl/>
              </w:rPr>
              <w:t xml:space="preserve">-C` في CI وحده</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E8</w:t>
            </w:r>
          </w:p>
        </w:tc>
        <w:tc>
          <w:tcPr>
            <w:tcW w:type="dxa" w:w="5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CI يحذف BankFas على أي خادم</w:t>
            </w:r>
          </w:p>
        </w:tc>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يرفض خادمًا غير محلي إلا بعلامة صريحة</w:t>
            </w:r>
          </w:p>
        </w:tc>
        <w:tc>
          <w:tcPr>
            <w:tcW w:type="dxa" w:w="1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E9</w:t>
            </w:r>
          </w:p>
        </w:tc>
        <w:tc>
          <w:tcPr>
            <w:tcW w:type="dxa" w:w="5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المسبق لا يرفض CONTROL SERVER ولا أدوار ##MS_##</w:t>
            </w:r>
          </w:p>
        </w:tc>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يرفض أي دور خادم أو صلاحية خادم عامة</w:t>
            </w:r>
          </w:p>
        </w:tc>
        <w:tc>
          <w:tcPr>
            <w:tcW w:type="dxa" w:w="1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PF2</w:t>
            </w: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E11</w:t>
            </w:r>
          </w:p>
        </w:tc>
        <w:tc>
          <w:tcPr>
            <w:tcW w:type="dxa" w:w="5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w:t>
            </w:r>
            <w:r>
              <w:rPr>
                <w:rFonts w:ascii="Courier New" w:cs="Courier New" w:eastAsia="Courier New" w:hAnsi="Courier New"/>
                <w:b w:val="false"/>
                <w:bCs w:val="false"/>
                <w:color w:val="1F2937"/>
                <w:sz w:val="16"/>
                <w:szCs w:val="16"/>
                <w:shd w:fill="F1F3F5" w:color="auto" w:val="clear"/>
                <w:rtl/>
              </w:rPr>
              <w:t xml:space="preserve">‎-X‎</w:t>
            </w:r>
          </w:p>
        </w:tc>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‎-X‎</w:t>
            </w:r>
            <w:r>
              <w:rPr>
                <w:rFonts w:ascii="Arial" w:cs="Arial" w:eastAsia="Arial" w:hAnsi="Arial"/>
                <w:b w:val="false"/>
                <w:bCs w:val="false"/>
                <w:sz w:val="18"/>
                <w:szCs w:val="18"/>
                <w:rtl/>
              </w:rPr>
              <w:t xml:space="preserve"> يمنع sqlcmd من قراءة كلمة المرور من البيئة، فتُرفض أوامر الصدفة والاتصال في ملفات SQL بفحص في الخطوة 3</w:t>
            </w:r>
          </w:p>
        </w:tc>
        <w:tc>
          <w:tcPr>
            <w:tcW w:type="dxa" w:w="1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r>
        <w:trPr>
          <w:cantSplit/>
        </w:trPr>
        <w:tc>
          <w:tcPr>
            <w:tcW w:type="dxa" w:w="97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E13</w:t>
            </w:r>
          </w:p>
        </w:tc>
        <w:tc>
          <w:tcPr>
            <w:tcW w:type="dxa" w:w="50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سير العمل بإصدارات متحركة</w:t>
            </w:r>
          </w:p>
        </w:tc>
        <w:tc>
          <w:tcPr>
            <w:tcW w:type="dxa" w:w="24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الإجراءات بالتزاماتها، والصورة ببصمتها، وبلا حفظ بيانات الاعتماد، ومسارات المستندات التي تولّد الصلاحيات</w:t>
            </w:r>
          </w:p>
        </w:tc>
        <w:tc>
          <w:tcPr>
            <w:tcW w:type="dxa" w:w="14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r>
      <w:tr>
        <w:trPr>
          <w:cantSplit/>
        </w:trPr>
        <w:tc>
          <w:tcPr>
            <w:tcW w:type="dxa" w:w="97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E10، E12</w:t>
            </w:r>
          </w:p>
        </w:tc>
        <w:tc>
          <w:tcPr>
            <w:tcW w:type="dxa" w:w="50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قراءة نص الاستعلامات للمراقب؛ وتعليمات الأسرار في الكتيبات</w:t>
            </w:r>
          </w:p>
        </w:tc>
        <w:tc>
          <w:tcPr>
            <w:tcW w:type="dxa" w:w="24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وُثّقا في DOC-S08 وDOC-S11</w:t>
            </w:r>
          </w:p>
        </w:tc>
        <w:tc>
          <w:tcPr>
            <w:tcW w:type="dxa" w:w="14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r>
    </w:tbl>
    <w:p>
      <w:pPr>
        <w:bidi/>
        <w:spacing w:after="120" w:before="0"/>
      </w:pPr>
    </w:p>
    <w:p>
      <w:pPr>
        <w:pStyle w:val="Heading1"/>
        <w:bidi/>
      </w:pPr>
      <w:bookmarkStart w:name="_sec6" w:id="6"/>
      <w:r>
        <w:rPr>
          <w:rFonts w:ascii="Arial" w:cs="Arial" w:eastAsia="Arial" w:hAnsi="Arial"/>
          <w:b/>
          <w:bCs/>
          <w:color w:val="1F3A5F"/>
          <w:sz w:val="32"/>
          <w:szCs w:val="32"/>
          <w:rtl/>
        </w:rPr>
        <w:t xml:space="preserve">6. ما يُكمَل مع وحدة الميزانية</w:t>
      </w:r>
      <w:bookmarkEnd w:id="6"/>
    </w:p>
    <w:p>
      <w:pPr>
        <w:bidi/>
        <w:spacing w:after="110" w:before="0" w:line="312"/>
      </w:pPr>
      <w:r>
        <w:rPr>
          <w:rFonts w:ascii="Arial" w:cs="Arial" w:eastAsia="Arial" w:hAnsi="Arial"/>
          <w:b w:val="false"/>
          <w:bCs w:val="false"/>
          <w:sz w:val="21"/>
          <w:szCs w:val="21"/>
          <w:rtl/>
        </w:rPr>
        <w:t xml:space="preserve">B4 (تقدير الإيراد اليدوي)، وB7f (قائمة FLOW_KIND)، وجرد الوحدة (القوائم الموحدة ووحداتها، والمراجع ورأيه، ومقاييس التحليل، والربط العلائقي بين الاختبار والقائمة، وأداء التحويلات)، وD1 وC12 (أرقام وثيقة التصميم)، وD4 وD9 (تعليمات إعادة الإنتاج وعبارات الحزمة)، وD11 (فهرس المتطلبات): أُجّلت إلى إيداع الوحدة (ADR 0016) لأنها تغيّر الأرقام نفسها، و</w:t>
      </w:r>
      <w:r>
        <w:rPr>
          <w:rFonts w:ascii="Arial" w:cs="Arial" w:eastAsia="Arial" w:hAnsi="Arial"/>
          <w:b/>
          <w:bCs/>
          <w:sz w:val="21"/>
          <w:szCs w:val="21"/>
          <w:rtl/>
        </w:rPr>
        <w:t xml:space="preserve">أُكملت كلها</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8220"/>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82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 أُكمل</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B4</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‎fin.RevenueEstimate‎</w:t>
            </w:r>
            <w:r>
              <w:rPr>
                <w:rFonts w:ascii="Arial" w:cs="Arial" w:eastAsia="Arial" w:hAnsi="Arial"/>
                <w:b w:val="false"/>
                <w:bCs w:val="false"/>
                <w:sz w:val="18"/>
                <w:szCs w:val="18"/>
                <w:rtl/>
              </w:rPr>
              <w:t xml:space="preserve">، ويقرؤه </w:t>
            </w:r>
            <w:r>
              <w:rPr>
                <w:rFonts w:ascii="Courier New" w:cs="Courier New" w:eastAsia="Courier New" w:hAnsi="Courier New"/>
                <w:b w:val="false"/>
                <w:bCs w:val="false"/>
                <w:color w:val="1F2937"/>
                <w:sz w:val="16"/>
                <w:szCs w:val="16"/>
                <w:shd w:fill="F1F3F5" w:color="auto" w:val="clear"/>
                <w:rtl/>
              </w:rPr>
              <w:t xml:space="preserve">‎fin.fn_BankFlowPerformance‎</w:t>
            </w:r>
            <w:r>
              <w:rPr>
                <w:rFonts w:ascii="Arial" w:cs="Arial" w:eastAsia="Arial" w:hAnsi="Arial"/>
                <w:b w:val="false"/>
                <w:bCs w:val="false"/>
                <w:sz w:val="18"/>
                <w:szCs w:val="18"/>
                <w:rtl/>
              </w:rPr>
              <w:t xml:space="preserve"> لتعهد حصة الإيرادات بلا قائمة سنوية؛ FS8 وFS10</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B7f</w:t>
            </w:r>
          </w:p>
        </w:tc>
        <w:tc>
          <w:tcPr>
            <w:tcW w:type="dxa" w:w="8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‎fin.BankFlowEntry‎</w:t>
            </w:r>
            <w:r>
              <w:rPr>
                <w:rFonts w:ascii="Arial" w:cs="Arial" w:eastAsia="Arial" w:hAnsi="Arial"/>
                <w:b w:val="false"/>
                <w:bCs w:val="false"/>
                <w:sz w:val="18"/>
                <w:szCs w:val="18"/>
                <w:rtl/>
              </w:rPr>
              <w:t xml:space="preserve"> يأخذ نوعه من قائمة </w:t>
            </w:r>
            <w:r>
              <w:rPr>
                <w:rFonts w:ascii="Courier New" w:cs="Courier New" w:eastAsia="Courier New" w:hAnsi="Courier New"/>
                <w:b w:val="false"/>
                <w:bCs w:val="false"/>
                <w:color w:val="1F2937"/>
                <w:sz w:val="16"/>
                <w:szCs w:val="16"/>
                <w:shd w:fill="F1F3F5" w:color="auto" w:val="clear"/>
                <w:rtl/>
              </w:rPr>
              <w:t xml:space="preserve">‎FLOW_KIND‎</w:t>
            </w:r>
            <w:r>
              <w:rPr>
                <w:rFonts w:ascii="Arial" w:cs="Arial" w:eastAsia="Arial" w:hAnsi="Arial"/>
                <w:b w:val="false"/>
                <w:bCs w:val="false"/>
                <w:sz w:val="18"/>
                <w:szCs w:val="18"/>
                <w:rtl/>
              </w:rPr>
              <w:t xml:space="preserve"> وحدها بمفتاح مركّب؛ FS6</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جرد الوحدة</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‎fin.ConsolidationMember‎</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‎fin.StatementRatio‎</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‎obl.CovenantTestStatement‎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‎045_financial_statements.sql‎</w:t>
            </w:r>
            <w:r>
              <w:rPr>
                <w:rFonts w:ascii="Arial" w:cs="Arial" w:eastAsia="Arial" w:hAnsi="Arial"/>
                <w:b w:val="false"/>
                <w:bCs w:val="false"/>
                <w:sz w:val="18"/>
                <w:szCs w:val="18"/>
                <w:rtl/>
              </w:rPr>
              <w:t xml:space="preserve">؛ FS1 إلى FS11 (الخطوة 19b)</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 وC12</w:t>
            </w:r>
          </w:p>
        </w:tc>
        <w:tc>
          <w:tcPr>
            <w:tcW w:type="dxa" w:w="8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‎20-database-design.md‎</w:t>
            </w:r>
            <w:r>
              <w:rPr>
                <w:rFonts w:ascii="Arial" w:cs="Arial" w:eastAsia="Arial" w:hAnsi="Arial"/>
                <w:b w:val="false"/>
                <w:bCs w:val="false"/>
                <w:sz w:val="18"/>
                <w:szCs w:val="18"/>
                <w:rtl/>
              </w:rPr>
              <w:t xml:space="preserve"> (الإصدار 0.3) و</w:t>
            </w:r>
            <w:r>
              <w:rPr>
                <w:rFonts w:ascii="Courier New" w:cs="Courier New" w:eastAsia="Courier New" w:hAnsi="Courier New"/>
                <w:b w:val="false"/>
                <w:bCs w:val="false"/>
                <w:color w:val="1F2937"/>
                <w:sz w:val="16"/>
                <w:szCs w:val="16"/>
                <w:shd w:fill="F1F3F5" w:color="auto" w:val="clear"/>
                <w:rtl/>
              </w:rPr>
              <w:t xml:space="preserve">‎20-database-design-and-erd.md‎</w:t>
            </w:r>
            <w:r>
              <w:rPr>
                <w:rFonts w:ascii="Arial" w:cs="Arial" w:eastAsia="Arial" w:hAnsi="Arial"/>
                <w:b w:val="false"/>
                <w:bCs w:val="false"/>
                <w:sz w:val="18"/>
                <w:szCs w:val="18"/>
                <w:rtl/>
              </w:rPr>
              <w:t xml:space="preserve"> تُقرأ أرقامهما من </w:t>
            </w:r>
            <w:r>
              <w:rPr>
                <w:rFonts w:ascii="Courier New" w:cs="Courier New" w:eastAsia="Courier New" w:hAnsi="Courier New"/>
                <w:b w:val="false"/>
                <w:bCs w:val="false"/>
                <w:color w:val="1F2937"/>
                <w:sz w:val="16"/>
                <w:szCs w:val="16"/>
                <w:shd w:fill="F1F3F5" w:color="auto" w:val="clear"/>
                <w:rtl/>
              </w:rPr>
              <w:t xml:space="preserve">‎tools/dbgen/ddl_metrics.py‎</w:t>
            </w:r>
            <w:r>
              <w:rPr>
                <w:rFonts w:ascii="Arial" w:cs="Arial" w:eastAsia="Arial" w:hAnsi="Arial"/>
                <w:b w:val="false"/>
                <w:bCs w:val="false"/>
                <w:sz w:val="18"/>
                <w:szCs w:val="18"/>
                <w:rtl/>
              </w:rPr>
              <w:t xml:space="preserve">، ورسوم م5 أُعيد رسمها</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D4 وD9</w:t>
            </w:r>
          </w:p>
        </w:tc>
        <w:tc>
          <w:tcPr>
            <w:tcW w:type="dxa" w:w="82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‎33-external-review-package.md‎</w:t>
            </w:r>
            <w:r>
              <w:rPr>
                <w:rFonts w:ascii="Arial" w:cs="Arial" w:eastAsia="Arial" w:hAnsi="Arial"/>
                <w:b w:val="false"/>
                <w:bCs w:val="false"/>
                <w:sz w:val="18"/>
                <w:szCs w:val="18"/>
                <w:rtl/>
              </w:rPr>
              <w:t xml:space="preserve">: متطلبات إعادة الإنتاج (Pillow، ومسار sqlcmd ومتغيره، وamd64، وpg_validate خارج CI) وعبارات الحزمة</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D11</w:t>
            </w:r>
          </w:p>
        </w:tc>
        <w:tc>
          <w:tcPr>
            <w:tcW w:type="dxa" w:w="82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‎91-requirements-index.md‎</w:t>
            </w:r>
            <w:r>
              <w:rPr>
                <w:rFonts w:ascii="Arial" w:cs="Arial" w:eastAsia="Arial" w:hAnsi="Arial"/>
                <w:b w:val="false"/>
                <w:bCs w:val="false"/>
                <w:sz w:val="18"/>
                <w:szCs w:val="18"/>
                <w:rtl/>
              </w:rPr>
              <w:t xml:space="preserve"> أُعيد توليده (476 متطلبًا)، وحالة </w:t>
            </w:r>
            <w:r>
              <w:rPr>
                <w:rFonts w:ascii="Courier New" w:cs="Courier New" w:eastAsia="Courier New" w:hAnsi="Courier New"/>
                <w:b w:val="false"/>
                <w:bCs w:val="false"/>
                <w:color w:val="1F2937"/>
                <w:sz w:val="16"/>
                <w:szCs w:val="16"/>
                <w:shd w:fill="F1F3F5" w:color="auto" w:val="clear"/>
                <w:rtl/>
              </w:rPr>
              <w:t xml:space="preserve">‎00-overview‎</w:t>
            </w:r>
          </w:p>
        </w:tc>
      </w:tr>
    </w:tbl>
    <w:p>
      <w:pPr>
        <w:bidi/>
        <w:spacing w:after="120" w:before="0"/>
      </w:pPr>
    </w:p>
    <w:p>
      <w:pPr>
        <w:pStyle w:val="Heading1"/>
        <w:bidi/>
      </w:pPr>
      <w:bookmarkStart w:name="_sec7" w:id="7"/>
      <w:r>
        <w:rPr>
          <w:rFonts w:ascii="Arial" w:cs="Arial" w:eastAsia="Arial" w:hAnsi="Arial"/>
          <w:b/>
          <w:bCs/>
          <w:color w:val="1F3A5F"/>
          <w:sz w:val="32"/>
          <w:szCs w:val="32"/>
          <w:rtl/>
        </w:rPr>
        <w:t xml:space="preserve">7. ما بقي بحدوده</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8"/>
        <w:gridCol w:w="5583"/>
        <w:gridCol w:w="3283"/>
      </w:tblGrid>
      <w:tr>
        <w:trPr>
          <w:cantSplit/>
          <w:tblHeader/>
        </w:trPr>
        <w:tc>
          <w:tcPr>
            <w:tcW w:type="dxa" w:w="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55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w:t>
            </w:r>
          </w:p>
        </w:tc>
        <w:tc>
          <w:tcPr>
            <w:tcW w:type="dxa" w:w="32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السبب</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A6</w:t>
            </w:r>
          </w:p>
        </w:tc>
        <w:tc>
          <w:tcPr>
            <w:tcW w:type="dxa" w:w="5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MERGE لا تثبت الفرق بين القديم والجديد</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سلوك المحرك الحالي يخفي العيب، والإصلاح يجعل النتيجة محددة</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C11</w:t>
            </w:r>
          </w:p>
        </w:tc>
        <w:tc>
          <w:tcPr>
            <w:tcW w:type="dxa" w:w="5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الفروع جزئية في 030 و043 و044</w:t>
            </w:r>
          </w:p>
        </w:tc>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الفروع الحرجة مغطاة؛ والباقي في سجل التغطية</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C13</w:t>
            </w:r>
          </w:p>
        </w:tc>
        <w:tc>
          <w:tcPr>
            <w:tcW w:type="dxa" w:w="5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توقيتات ثابتة في اختبارين (التزامن، التدقيق)</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تكفي في CI حتى الآن؛ تُراقَب</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E8</w:t>
            </w:r>
          </w:p>
        </w:tc>
        <w:tc>
          <w:tcPr>
            <w:tcW w:type="dxa" w:w="55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علامات السماح في CI يضبطها أي مشغّل، و</w:t>
            </w:r>
            <w:r>
              <w:rPr>
                <w:rFonts w:ascii="Courier New" w:cs="Courier New" w:eastAsia="Courier New" w:hAnsi="Courier New"/>
                <w:b w:val="false"/>
                <w:bCs w:val="false"/>
                <w:color w:val="1F2937"/>
                <w:sz w:val="16"/>
                <w:szCs w:val="16"/>
                <w:shd w:fill="F1F3F5" w:color="auto" w:val="clear"/>
                <w:rtl/>
              </w:rPr>
              <w:t xml:space="preserve">‎BANKFAS_VERSIONS‎</w:t>
            </w:r>
            <w:r>
              <w:rPr>
                <w:rFonts w:ascii="Arial" w:cs="Arial" w:eastAsia="Arial" w:hAnsi="Arial"/>
                <w:b w:val="false"/>
                <w:bCs w:val="false"/>
                <w:sz w:val="18"/>
                <w:szCs w:val="18"/>
                <w:rtl/>
              </w:rPr>
              <w:t xml:space="preserve"> يتجاوز G4</w:t>
            </w:r>
          </w:p>
        </w:tc>
        <w:tc>
          <w:tcPr>
            <w:tcW w:type="dxa" w:w="32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الحارس ضد الخطأ لا ضد من يملك الخادم؛ والتدقيق يسجّل النشر</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D6</w:t>
            </w:r>
          </w:p>
        </w:tc>
        <w:tc>
          <w:tcPr>
            <w:tcW w:type="dxa" w:w="55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ليست كل الأسئلة المفتوحة (DQ) موسومة بحالتها</w:t>
            </w:r>
          </w:p>
        </w:tc>
        <w:tc>
          <w:tcPr>
            <w:tcW w:type="dxa" w:w="32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وُسمت المبنية في هذا الإيداع؛ والباقي بقيمه الافتراضية</w:t>
            </w:r>
          </w:p>
        </w:tc>
      </w:tr>
    </w:tbl>
    <w:p>
      <w:pPr>
        <w:bidi/>
        <w:spacing w:after="120" w:before="0"/>
      </w:pPr>
    </w:p>
    <w:p>
      <w:pPr>
        <w:pStyle w:val="Heading1"/>
        <w:bidi/>
      </w:pPr>
      <w:bookmarkStart w:name="_sec8" w:id="8"/>
      <w:r>
        <w:rPr>
          <w:rFonts w:ascii="Arial" w:cs="Arial" w:eastAsia="Arial" w:hAnsi="Arial"/>
          <w:b/>
          <w:bCs/>
          <w:color w:val="1F3A5F"/>
          <w:sz w:val="32"/>
          <w:szCs w:val="32"/>
          <w:rtl/>
        </w:rPr>
        <w:t xml:space="preserve">8. السجلات وأسماؤها</w:t>
      </w:r>
      <w:bookmarkEnd w:id="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17"/>
        <w:gridCol w:w="8047"/>
      </w:tblGrid>
      <w:tr>
        <w:trPr>
          <w:cantSplit/>
          <w:tblHeader/>
        </w:trPr>
        <w:tc>
          <w:tcPr>
            <w:tcW w:type="dxa" w:w="181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البادئة</w:t>
            </w:r>
          </w:p>
        </w:tc>
        <w:tc>
          <w:tcPr>
            <w:tcW w:type="dxa" w:w="80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السجل</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O-nn</w:t>
            </w:r>
          </w:p>
        </w:tc>
        <w:tc>
          <w:tcPr>
            <w:tcW w:type="dxa" w:w="8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البنود المفتوحة لتصميم القاعدة (</w:t>
            </w:r>
            <w:r>
              <w:rPr>
                <w:rFonts w:ascii="Courier New" w:cs="Courier New" w:eastAsia="Courier New" w:hAnsi="Courier New"/>
                <w:b w:val="false"/>
                <w:bCs w:val="false"/>
                <w:color w:val="1F2937"/>
                <w:sz w:val="16"/>
                <w:szCs w:val="16"/>
                <w:shd w:fill="F1F3F5" w:color="auto" w:val="clear"/>
                <w:rtl/>
              </w:rPr>
              <w:t xml:space="preserve">‎tools/dbgen/erd_open_items.py‎</w:t>
            </w:r>
            <w:r>
              <w:rPr>
                <w:rFonts w:ascii="Arial" w:cs="Arial" w:eastAsia="Arial" w:hAnsi="Arial"/>
                <w:b w:val="false"/>
                <w:bCs w:val="false"/>
                <w:sz w:val="18"/>
                <w:szCs w:val="18"/>
                <w:rtl/>
              </w:rPr>
              <w:t xml:space="preserve">، ووثيقة التصميم)</w:t>
            </w:r>
          </w:p>
        </w:tc>
      </w:tr>
      <w:tr>
        <w:trPr>
          <w:cantSplit/>
        </w:trPr>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DR-nn</w:t>
            </w:r>
          </w:p>
        </w:tc>
        <w:tc>
          <w:tcPr>
            <w:tcW w:type="dxa" w:w="8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نتائج مراجعة التصميم الخارجية (</w:t>
            </w:r>
            <w:r>
              <w:rPr>
                <w:rFonts w:ascii="Courier New" w:cs="Courier New" w:eastAsia="Courier New" w:hAnsi="Courier New"/>
                <w:b w:val="false"/>
                <w:bCs w:val="false"/>
                <w:color w:val="1F2937"/>
                <w:sz w:val="16"/>
                <w:szCs w:val="16"/>
                <w:shd w:fill="F1F3F5" w:color="auto" w:val="clear"/>
                <w:rtl/>
              </w:rPr>
              <w:t xml:space="preserve">‎docs/32‎</w:t>
            </w:r>
            <w:r>
              <w:rPr>
                <w:rFonts w:ascii="Arial" w:cs="Arial" w:eastAsia="Arial" w:hAnsi="Arial"/>
                <w:b w:val="false"/>
                <w:bCs w:val="false"/>
                <w:sz w:val="18"/>
                <w:szCs w:val="18"/>
                <w:rtl/>
              </w:rPr>
              <w:t xml:space="preserve">)</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DQ-xx-n</w:t>
            </w:r>
          </w:p>
        </w:tc>
        <w:tc>
          <w:tcPr>
            <w:tcW w:type="dxa" w:w="8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أسئلة مستندات الجاهزية (</w:t>
            </w:r>
            <w:r>
              <w:rPr>
                <w:rFonts w:ascii="Courier New" w:cs="Courier New" w:eastAsia="Courier New" w:hAnsi="Courier New"/>
                <w:b w:val="false"/>
                <w:bCs w:val="false"/>
                <w:color w:val="1F2937"/>
                <w:sz w:val="16"/>
                <w:szCs w:val="16"/>
                <w:shd w:fill="F1F3F5" w:color="auto" w:val="clear"/>
                <w:rtl/>
              </w:rPr>
              <w:t xml:space="preserve">‎docs/30-readiness‎</w:t>
            </w:r>
            <w:r>
              <w:rPr>
                <w:rFonts w:ascii="Arial" w:cs="Arial" w:eastAsia="Arial" w:hAnsi="Arial"/>
                <w:b w:val="false"/>
                <w:bCs w:val="false"/>
                <w:sz w:val="18"/>
                <w:szCs w:val="18"/>
                <w:rtl/>
              </w:rPr>
              <w:t xml:space="preserve">)</w:t>
            </w:r>
          </w:p>
        </w:tc>
      </w:tr>
      <w:tr>
        <w:trPr>
          <w:cantSplit/>
        </w:trPr>
        <w:tc>
          <w:tcPr>
            <w:tcW w:type="dxa" w:w="181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RF-n وSR-n</w:t>
            </w:r>
          </w:p>
        </w:tc>
        <w:tc>
          <w:tcPr>
            <w:tcW w:type="dxa" w:w="80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اختبارات إصلاحات المراجعة الخارجية، واختبارات هذه المراجعة</w:t>
            </w:r>
          </w:p>
        </w:tc>
      </w:tr>
      <w:tr>
        <w:trPr>
          <w:cantSplit/>
        </w:trPr>
        <w:tc>
          <w:tcPr>
            <w:tcW w:type="dxa" w:w="181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A1 إلى E13</w:t>
            </w:r>
          </w:p>
        </w:tc>
        <w:tc>
          <w:tcPr>
            <w:tcW w:type="dxa" w:w="80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ملاحظات هذه المراجعة</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المراجعة الذاتية الشاملة · BankFas · 2026-10-18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المراجعة الذاتية الشاملة قبل المراجعة الخارجية</dc:title>
  <dc:creator>Claude</dc:creator>
  <dc:description>BankFas database design document</dc:description>
  <cp:lastModifiedBy>Un-named</cp:lastModifiedBy>
  <cp:revision>1</cp:revision>
  <dcterms:created xsi:type="dcterms:W3CDTF">2026-10-18T18:36:44.664Z</dcterms:created>
  <dcterms:modified xsi:type="dcterms:W3CDTF">2026-10-18T18:36:44.664Z</dcterms:modified>
</cp:coreProperties>
</file>

<file path=docProps/custom.xml><?xml version="1.0" encoding="utf-8"?>
<Properties xmlns="http://schemas.openxmlformats.org/officeDocument/2006/custom-properties" xmlns:vt="http://schemas.openxmlformats.org/officeDocument/2006/docPropsVTypes"/>
</file>