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لا قاعدة بيانات بعد؛ تأتي وثيقتها بعد اعتماد هذا التحليل</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‎001-SA05-26‎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194 جدولًا في 20 مخططًا لكل الوحدات، بعد مراجعة خارجية (ربط الهوية بالمشترك، منح جدولية صريحة، غلاف تشفير مُصدَّر، إقفال دورة العمل بيد إدارة الخزينة). نُشرت على SQL Server 2025 في بيئة التطوير وتمر اختبارات العزل (41) وقاعدة الحصص (6) في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يتطلب قرارك:</w:t>
      </w:r>
      <w:r>
        <w:rPr>
          <w:rFonts w:ascii="Arial" w:cs="Arial" w:eastAsia="Arial" w:hAnsi="Arial"/>
          <w:b w:val="false"/>
          <w:bCs w:val="false"/>
          <w:sz w:val="21"/>
          <w:szCs w:val="21"/>
          <w:rtl/>
        </w:rPr>
        <w:t xml:space="preserve"> تعديل المواصفة 13 لإقفال دورة العمل (O-10).</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BaseCurrencyCode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w:t>
            </w:r>
            <w:r>
              <w:rPr>
                <w:rFonts w:ascii="Arial" w:cs="Arial" w:eastAsia="Arial" w:hAnsi="Arial"/>
                <w:b/>
                <w:bCs/>
                <w:sz w:val="18"/>
                <w:szCs w:val="18"/>
                <w:rtl/>
              </w:rPr>
              <w:t xml:space="preserve">حين يكون ترقيم PROFORMA مفعّلًا</w:t>
            </w:r>
            <w:r>
              <w:rPr>
                <w:rFonts w:ascii="Arial" w:cs="Arial" w:eastAsia="Arial" w:hAnsi="Arial"/>
                <w:b w:val="false"/>
                <w:bCs w:val="false"/>
                <w:sz w:val="18"/>
                <w:szCs w:val="18"/>
                <w:rtl/>
              </w:rPr>
              <w:t xml:space="preserve"> (تحذير وإلا،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‎SA03 8000 0000 6080 1016 7519‎</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7519‎</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Aliases ○ set · CurrencyId ○ · StaleAfterDays ○ int</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enum{GLOBAL,TENANT}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‎SA03 8000 0000 6080 1016 7519‎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7519‎</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بـ SourceRefId فارغ ابتداءً تعبّئه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بـ LcId في المعاملة نفسها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يبقى SourceRefId فارغًا حتى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ثم يساوي LcId؛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SourceRefId, …)‎</w:t>
            </w:r>
            <w:r>
              <w:rPr>
                <w:rFonts w:ascii="Arial" w:cs="Arial" w:eastAsia="Arial" w:hAnsi="Arial"/>
                <w:b w:val="false"/>
                <w:bCs w:val="false"/>
                <w:sz w:val="18"/>
                <w:szCs w:val="18"/>
                <w:rtl/>
              </w:rPr>
              <w:t xml:space="preserve"> لإدخال اعتماد قديم أو يدوي بلا حجز؛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4"/>
        <w:gridCol w:w="3098"/>
        <w:gridCol w:w="1179"/>
        <w:gridCol w:w="1032"/>
        <w:gridCol w:w="1179"/>
        <w:gridCol w:w="1902"/>
      </w:tblGrid>
      <w:tr>
        <w:trPr>
          <w:cantSplit/>
          <w:tblHeader/>
        </w:trPr>
        <w:tc>
          <w:tcPr>
            <w:tcW w:type="dxa" w:w="14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(39 بندًا مزروعًا: ميزانية، دخل، تدفقات اختيارية) بإجماليات محسوبة وإمكان إضافة بنود للمشترك</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w:t>
            </w:r>
            <w:r>
              <w:rPr>
                <w:rFonts w:ascii="Arial" w:cs="Arial" w:eastAsia="Arial" w:hAnsi="Arial"/>
                <w:b/>
                <w:bCs/>
                <w:sz w:val="18"/>
                <w:szCs w:val="18"/>
                <w:rtl/>
              </w:rPr>
              <w:t xml:space="preserve">SourceRefId فارغ ابتداءً</w:t>
            </w:r>
            <w:r>
              <w:rPr>
                <w:rFonts w:ascii="Arial" w:cs="Arial" w:eastAsia="Arial" w:hAnsi="Arial"/>
                <w:b w:val="false"/>
                <w:bCs w:val="false"/>
                <w:sz w:val="18"/>
                <w:szCs w:val="18"/>
                <w:rtl/>
              </w:rPr>
              <w:t xml:space="preserve">)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وتعبّئ في المعاملة نفسها </w:t>
            </w:r>
            <w:r>
              <w:rPr>
                <w:rFonts w:ascii="Courier New" w:cs="Courier New" w:eastAsia="Courier New" w:hAnsi="Courier New"/>
                <w:b w:val="false"/>
                <w:bCs w:val="false"/>
                <w:color w:val="1F2937"/>
                <w:sz w:val="16"/>
                <w:szCs w:val="16"/>
                <w:shd w:fill="F1F3F5" w:color="auto" w:val="clear"/>
                <w:rtl/>
              </w:rPr>
              <w:t xml:space="preserve">‎Utilization.SourceRefId=LcId‎</w:t>
            </w:r>
            <w:r>
              <w:rPr>
                <w:rFonts w:ascii="Arial" w:cs="Arial" w:eastAsia="Arial" w:hAnsi="Arial"/>
                <w:b w:val="false"/>
                <w:bCs w:val="false"/>
                <w:sz w:val="18"/>
                <w:szCs w:val="18"/>
                <w:rtl/>
              </w:rPr>
              <w:t xml:space="preserve"> بتحديث وحيد من فارغ إلى قيمة (أي تعديل آخر لـ SourceRefId مرفوض IMMUTABLE_SOURCE)؛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SourceRefId،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الفرادة على (SourceType، SourceRefId) حين SourceRefId غير فارغ (وإلا DUPLICATE_SOURCE)،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4572"/>
        <w:gridCol w:w="3007"/>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لغير الإلزامي تُحفظ صفرًا صريحًا عند التقديم؛ بنود IsRequired الفارغة تمنعه</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SourceRefId ○ (فارغ ابتداءً لبند LC المنشأ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حتى تعبّئه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بـ LcId في المعاملة نفسها؛ تحديث وحيد من فارغ إلى قيمة) · Status ★ enum{ACTIVE,RELEASED} · ReleasedOn/Reason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(SourceType,SourceRefId) </w:t>
            </w:r>
            <w:r>
              <w:rPr>
                <w:rFonts w:ascii="Arial" w:cs="Arial" w:eastAsia="Arial" w:hAnsi="Arial"/>
                <w:b/>
                <w:bCs/>
                <w:sz w:val="18"/>
                <w:szCs w:val="18"/>
                <w:rtl/>
              </w:rPr>
              <w:t xml:space="preserve">حين SourceRefId غير فارغ</w:t>
            </w:r>
            <w:r>
              <w:rPr>
                <w:rFonts w:ascii="Arial" w:cs="Arial" w:eastAsia="Arial" w:hAnsi="Arial"/>
                <w:b w:val="false"/>
                <w:bCs w:val="false"/>
                <w:sz w:val="18"/>
                <w:szCs w:val="18"/>
                <w:rtl/>
              </w:rPr>
              <w:t xml:space="preserve">؛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0"/>
        <w:gridCol w:w="3245"/>
        <w:gridCol w:w="3311"/>
        <w:gridCol w:w="1718"/>
      </w:tblGrid>
      <w:tr>
        <w:trPr>
          <w:cantSplit/>
          <w:tblHeader/>
        </w:trPr>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3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TitleAr ★ · Description ○ · OwnerPartyId ○ →Party (مزوّد Collateral owner، FR-COL-015؛ وشركة المجموعة المالكة تُمثَّل بـ Party المرآة فلا مسار Company موازٍ) · Attributes ○ JSON (قالب النوع) · Status ★ enum{DRAFT,ACTIVE,RELEASED,EXPIRED} · ApprovalState ★ enum{DRAFT,APPROVED} · SupersedesId ○ · GrantedOn ○ · ReleasedOn ○ + ReleaseReason ○ + ReleaseDocumentId ○</w:t>
            </w:r>
          </w:p>
        </w:tc>
        <w:tc>
          <w:tcPr>
            <w:tcW w:type="dxa" w:w="1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سري مالي؛ بياناته الشخصية عبر Party</w:t>
            </w:r>
          </w:p>
        </w:tc>
      </w:tr>
      <w:tr>
        <w:trPr>
          <w:cantSplit/>
        </w:trPr>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FacilityId ★ · LimitId ○ · CoverageAmount ○ · LienRank ○ · LinkedOn ★ · UnlinkedOn ○</w:t>
            </w:r>
          </w:p>
        </w:tc>
        <w:tc>
          <w:tcPr>
            <w:tcW w:type="dxa" w:w="1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483"/>
        <w:gridCol w:w="4451"/>
        <w:gridCol w:w="252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 ConsequenceText ○ · GraceDays ○ · CureDays ○ · ParamValue ○ + ParamUnit ○ enum{DAYS,BUSINESS_DAYS,MONTHS,PCT,AMOUNT} · TriggerField ○ + TriggerValues ○ (قيد عملية) · CheckMode ○ · Status ★ enum{ACTIVE,SUSPENDED,ENDED} · ValidFrom ★ · ValidTo ○</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 ★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(Obligation,PeriodEnd أو EventDate)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 ★ · PeriodStart/End ★ · DueDate ★ · EvaluationNo ★ · State ★ enum{SCHEDULED,PENDING_DATA,EVALUATED,REVIEWED} · Result ○ enum{COMPLIANT,WARNING,BREACH,MISSING_DATA,NOT_ASSESSED_NO_THRESHOLD,NOT_COMPARABLE,MANUAL_COMPLIANT,MANUAL_NON_COMPLIANT,UNDER_REVIEW} · ActualValue ○ · ThresholdApplied ○ + OperatorApplied ○ · Headroom ○ · HeadroomPct ○ · Method ★ enum{AUTO,MANUAL_VALUE,MANUAL_STATUS} · InputsSnapshot ★ JSON · FormulaVersion ○ · EvaluatedAt/By · EvidenceDocumentId ○ · ReviewNote ○ · ReviewedBy/On ○ · NextReviewOn ○</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(Covenant,PeriodEnd,EvaluationNo)؛ المخزَّن لا يُعدَّل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Kind ★ enum{COVENANT_BREACH,LATE_REPORT,RESTRICTION_VIOLATION,OTHER} · CovenantTestId ○ · ReportingInstanceId ○ · DetectedOn ★ · Description ○ · Status ★ enum{OPEN,IN_CURE,CURED,WAIVED,CLOSED_NO_ACTION} · CureDeadline ○ · BankNotifiedOn ○ · WaiverRef ○ · WaiverDate ○ · WaiverBankContactId ○ · WaiverConditions ○ · WaiverValidUntil ○ · WaiverDocumentId ○ · ConsequenceApplied ○ · ResolvedOn ○ · NeedsReview ★</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CovenantTestId</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1180"/>
        <w:gridCol w:w="3473"/>
        <w:gridCol w:w="3961"/>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ResultUnit ★ · DefinitionNote ○ · VersionNo ★ · Status ★ enum{DRAFT,APPROVED,SUPERSEDED} · ApprovedBy/On ○ · SourceStamp [S]</w:t>
            </w:r>
          </w:p>
        </w:tc>
        <w:tc>
          <w:tcPr>
            <w:tcW w:type="dxa" w:w="3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bl>
    <w:p>
      <w:pPr>
        <w:bidi/>
        <w:spacing w:after="120" w:before="0"/>
      </w:pP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(39): أصول </w:t>
      </w:r>
      <w:r>
        <w:rPr>
          <w:rFonts w:ascii="Courier New" w:cs="Courier New" w:eastAsia="Courier New" w:hAnsi="Courier New"/>
          <w:b w:val="false"/>
          <w:bCs w:val="false"/>
          <w:color w:val="1F2937"/>
          <w:sz w:val="18"/>
          <w:szCs w:val="18"/>
          <w:shd w:fill="F1F3F5" w:color="auto" w:val="clear"/>
          <w:rtl/>
        </w:rPr>
        <w:t xml:space="preserve">‎CASH AR INVENTORY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CURRENT_PORTION_LTD AP OTHER_CL TOTAL_CL* LT_LOANS LEASE_LIABS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DEPR_AMORT EBITDA* OPERATING_PROFIT*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‎EBITDA = GROSS_PROFIT − OPEX‎</w:t>
      </w:r>
      <w:r>
        <w:rPr>
          <w:rFonts w:ascii="Arial" w:cs="Arial" w:eastAsia="Arial" w:hAnsi="Arial"/>
          <w:b w:val="false"/>
          <w:bCs w:val="false"/>
          <w:sz w:val="21"/>
          <w:szCs w:val="21"/>
          <w:rtl/>
        </w:rPr>
        <w:t xml:space="preserve"> بافتراض أن OPEX لا يشمل الاستهلاك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بـ SourceRefId فارغ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وتعبّئ SourceRefId=LcId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سبب)؛ ACTIVE→EXPIRED/TERMINATED بحسم NOT_CONFIRMED أو يدويًا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RELEASED نهائية ولا تعديل عليها؛ SourceRefId يُعبَّأ مرة واحدة من فارغ إلى LcId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باعتماد TM؛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(SourceType، SourceRefId) فريد حين SourceRefId غير فارغ؛ بند LC بلا SourceRefId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بلا SourceRefId)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3795"/>
        <w:gridCol w:w="2023"/>
        <w:gridCol w:w="2023"/>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بلا SourceRefId</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SourceRefId,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(وSourceRefId فارغ ابتداءً تعبّئه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بـ LcId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6"/>
        <w:gridCol w:w="7357"/>
        <w:gridCol w:w="1251"/>
      </w:tblGrid>
      <w:tr>
        <w:trPr>
          <w:cantSplit/>
          <w:tblHeader/>
        </w:trPr>
        <w:tc>
          <w:tcPr>
            <w:tcW w:type="dxa" w:w="12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7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2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7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2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7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2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7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2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7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SourceRefId · IdempotencyKey لأوامر الحجز؛ وحقل Source/Origin/EntryMethod على القيم (MANUAL الآن) وRowVersion لكل صف وإصدار للأحداث؛ لا استدعاء خارجي من الوحدة</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يعبّئ Utilization.SourceRefId بـ LcId؛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بـ SourceRefId فارغ ثم يساوي LcId بعد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بـ SourceRefId فارغ عند التحويل ثم يساوي LcId بتعبئة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القالب الافتراضي، مفتاح الترقيم، علم «يستهلك حدًّا» ConsumesCreditLimit ووضع فحصه LimitCheckMode، مفتاحا حقلي المبلغ والمنتج، تفعيل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الافتراضي لغة المشترك الافتراضية ثم العربية)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HookKey, StageInstanceId, Trigger)؛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وSourceRefId فارغ مؤقتًا ويصير الحجز CONVERTED؛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وتملأ Utilization.SourceRefId = LcId في المعاملة نفسها (تفرّد (SourceType, SourceRefId) يسري على غير الفارغ).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144"/>
        <w:gridCol w:w="278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7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7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7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7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7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بـ SourceRefId فارغ مؤقتًا ويصير الحجز CONVERTED؛ ثم تملأ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الحقل SourceRefId = LcId في المعاملة نفسها (التفرّد على (SourceType, SourceRefId) غير الفارغ)</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7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7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7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SourceRefId, ...)‎</w:t>
      </w:r>
      <w:r>
        <w:rPr>
          <w:rFonts w:ascii="Arial" w:cs="Arial" w:eastAsia="Arial" w:hAnsi="Arial"/>
          <w:b w:val="false"/>
          <w:bCs w:val="false"/>
          <w:sz w:val="21"/>
          <w:szCs w:val="21"/>
          <w:rtl/>
        </w:rPr>
        <w:t xml:space="preserve"> لإدخال الاعتمادات القديمة أو اليدوية.</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ويملأ Utilization.SourceRefId = LcId،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DefaultTemplateKey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AmountFieldKey/CurrencyFieldKey/ProductFieldKey خ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 NumberOnStageKey خ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LabelAr/LabelEn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SubjectRef خ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FallbackRule</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م · Mode </w:t>
            </w:r>
            <w:r>
              <w:rPr>
                <w:rFonts w:ascii="Courier New" w:cs="Courier New" w:eastAsia="Courier New" w:hAnsi="Courier New"/>
                <w:b w:val="false"/>
                <w:bCs w:val="false"/>
                <w:color w:val="1F2937"/>
                <w:sz w:val="16"/>
                <w:szCs w:val="16"/>
                <w:shd w:fill="F1F3F5" w:color="auto" w:val="clear"/>
                <w:rtl/>
              </w:rPr>
              <w:t xml:space="preserve">‎enum{IMMEDIATE,DIGEST_DAILY,OFF}‎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ReadAt · ArchivedAt · DedupKey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لغير الفارغ.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NotificationEventType · NotificationRule · NotificationTemplate · NotificationPreference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64"/>
        <w:gridCol w:w="969"/>
        <w:gridCol w:w="1338"/>
        <w:gridCol w:w="1721"/>
        <w:gridCol w:w="1338"/>
        <w:gridCol w:w="1434"/>
      </w:tblGrid>
      <w:tr>
        <w:trPr>
          <w:cantSplit/>
          <w:tblHeader/>
        </w:trPr>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بـ SourceRefId فارغ ثم تملؤه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بـ LcId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بـ SourceRefId فارغ مؤقتًا،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ويعبّئ </w:t>
            </w:r>
            <w:r>
              <w:rPr>
                <w:rFonts w:ascii="Courier New" w:cs="Courier New" w:eastAsia="Courier New" w:hAnsi="Courier New"/>
                <w:b/>
                <w:bCs/>
                <w:color w:val="1F2937"/>
                <w:sz w:val="16"/>
                <w:szCs w:val="16"/>
                <w:shd w:fill="F1F3F5" w:color="auto" w:val="clear"/>
                <w:rtl/>
              </w:rPr>
              <w:t xml:space="preserve">‎Utilization.SourceRefId = LcId‎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بـ SourceRefId فارغ ويساوي LcId الاعتمادَ المنشأ</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سجل الاعتماد أولًا ثم Utilization (SourceType=LC، SourceRefId=LcId)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SourceRefId, …)‎</w:t>
            </w:r>
            <w:r>
              <w:rPr>
                <w:rFonts w:ascii="Arial" w:cs="Arial" w:eastAsia="Arial" w:hAnsi="Arial"/>
                <w:b w:val="false"/>
                <w:bCs w:val="false"/>
                <w:sz w:val="18"/>
                <w:szCs w:val="18"/>
                <w:rtl/>
              </w:rPr>
              <w:t xml:space="preserve"> بلا حجز،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الإدخال بـ (LC، LcId) نفسه تُرفض DUPLICATE_SOURCE</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يعبّئ SourceRefId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سجل الاعتماد ثم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SourceRefId=LcId)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بـ SourceRefId فارغ ابتداءً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وتعبّئ </w:t>
            </w:r>
            <w:r>
              <w:rPr>
                <w:rFonts w:ascii="Courier New" w:cs="Courier New" w:eastAsia="Courier New" w:hAnsi="Courier New"/>
                <w:b w:val="false"/>
                <w:bCs w:val="false"/>
                <w:color w:val="1F2937"/>
                <w:sz w:val="16"/>
                <w:szCs w:val="16"/>
                <w:shd w:fill="F1F3F5" w:color="auto" w:val="clear"/>
                <w:rtl/>
              </w:rPr>
              <w:t xml:space="preserve">‎Utilization.SourceRefId = LcId‎</w:t>
            </w:r>
            <w:r>
              <w:rPr>
                <w:rFonts w:ascii="Arial" w:cs="Arial" w:eastAsia="Arial" w:hAnsi="Arial"/>
                <w:b w:val="false"/>
                <w:bCs w:val="false"/>
                <w:sz w:val="18"/>
                <w:szCs w:val="18"/>
                <w:rtl/>
              </w:rPr>
              <w:t xml:space="preserve"> في المعاملة نفسها (الفرادة على (SourceType، SourceRefId) غير الفارغ)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SourceRefId,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 وSourceRefId فارغ)</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وتعبئة </w:t>
            </w:r>
            <w:r>
              <w:rPr>
                <w:rFonts w:ascii="Courier New" w:cs="Courier New" w:eastAsia="Courier New" w:hAnsi="Courier New"/>
                <w:b w:val="false"/>
                <w:bCs w:val="false"/>
                <w:color w:val="1F2937"/>
                <w:sz w:val="16"/>
                <w:szCs w:val="16"/>
                <w:shd w:fill="F1F3F5" w:color="auto" w:val="clear"/>
                <w:rtl/>
              </w:rPr>
              <w:t xml:space="preserve">‎Utilization.SourceRefId = LcId‎</w:t>
            </w:r>
            <w:r>
              <w:rPr>
                <w:rFonts w:ascii="Arial" w:cs="Arial" w:eastAsia="Arial" w:hAnsi="Arial"/>
                <w:b w:val="false"/>
                <w:bCs w:val="false"/>
                <w:sz w:val="18"/>
                <w:szCs w:val="18"/>
                <w:rtl/>
              </w:rPr>
              <w:t xml:space="preserve"> (تحديث وحيد من فارغ إلى قيمة)؛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خ (مشتريات: بنك الإصدار؛ مبيعات: بنكنا المبلّغ/المحصّل)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Channel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خ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وتعبّئ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w:t>
            </w:r>
            <w:r>
              <w:rPr>
                <w:rFonts w:ascii="Courier New" w:cs="Courier New" w:eastAsia="Courier New" w:hAnsi="Courier New"/>
                <w:b w:val="false"/>
                <w:bCs w:val="false"/>
                <w:color w:val="1F2937"/>
                <w:sz w:val="16"/>
                <w:szCs w:val="16"/>
                <w:shd w:fill="F1F3F5" w:color="auto" w:val="clear"/>
                <w:rtl/>
              </w:rPr>
              <w:t xml:space="preserve">‎Utilization.SourceRefId = LcId‎</w:t>
            </w:r>
            <w:r>
              <w:rPr>
                <w:rFonts w:ascii="Arial" w:cs="Arial" w:eastAsia="Arial" w:hAnsi="Arial"/>
                <w:b w:val="false"/>
                <w:bCs w:val="false"/>
                <w:sz w:val="18"/>
                <w:szCs w:val="18"/>
                <w:rtl/>
              </w:rPr>
              <w:t xml:space="preserve">) · RequestId →Request خ · ProformaId خ (مبيعات)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ويُعبَّأ </w:t>
      </w:r>
      <w:r>
        <w:rPr>
          <w:rFonts w:ascii="Courier New" w:cs="Courier New" w:eastAsia="Courier New" w:hAnsi="Courier New"/>
          <w:b w:val="false"/>
          <w:bCs w:val="false"/>
          <w:color w:val="1F2937"/>
          <w:sz w:val="18"/>
          <w:szCs w:val="18"/>
          <w:shd w:fill="F1F3F5" w:color="auto" w:val="clear"/>
          <w:rtl/>
        </w:rPr>
        <w:t xml:space="preserve">‎Utilization.SourceRefId‎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489585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48958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يتطلب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يعبّئ </w:t>
            </w:r>
            <w:r>
              <w:rPr>
                <w:rFonts w:ascii="Courier New" w:cs="Courier New" w:eastAsia="Courier New" w:hAnsi="Courier New"/>
                <w:b w:val="false"/>
                <w:bCs w:val="false"/>
                <w:color w:val="1F2937"/>
                <w:sz w:val="16"/>
                <w:szCs w:val="16"/>
                <w:shd w:fill="F1F3F5" w:color="auto" w:val="clear"/>
                <w:rtl/>
              </w:rPr>
              <w:t xml:space="preserve">‎Utilization.SourceRefId = LcId‎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بـ SourceRefId فارغ ثم تعبّئه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بـ LcId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7.</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470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ويندوز وASP.NET Core على .NET وSQL Server بآخر إصدار GA مستقر دائمًا حتى لو ك…</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(39 بندًا مزروعًا: ميزانية، دخل، تدفقات اختيارية) بإجماليات محسوبة وإمكان إضاف…</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القال…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الافتراضي لغة المشترك الافتراضية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سجل الاعتماد أو…</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b03ac9e15bf95e31da0a158513315ffccf2ca65c.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61568ec36b15932aaa8f74684ef4efe21a9c0464.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2026-10-13T19:38:11.688Z</dcterms:created>
  <dcterms:modified xsi:type="dcterms:W3CDTF">2026-10-13T19:38:11.688Z</dcterms:modified>
</cp:coreProperties>
</file>

<file path=docProps/custom.xml><?xml version="1.0" encoding="utf-8"?>
<Properties xmlns="http://schemas.openxmlformats.org/officeDocument/2006/custom-properties" xmlns:vt="http://schemas.openxmlformats.org/officeDocument/2006/docPropsVTypes"/>
</file>