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القرارات المطلوبة من المالك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1"/>
        <w:gridCol w:w="8653"/>
      </w:tblGrid>
      <w:tr>
        <w:trPr>
          <w:cantSplit/>
          <w:tblHeader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2026-10-12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«القرارات المطلوبة» في مستندات الجاهزية الثلاثة والأربعين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‎docs/30-readiness/‎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وسجل البنود المفتوحة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‎tools/dbgen/erd_open_items.py‎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قرار اسم صاحبه فيه المالك أو مالك المنتج أو مدير الخزينة أو إدارة العميل (OWN، TRM): 165 قرارًا من 447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كل الافتراضات المقترحة في هذا السجل في 2026-10-12.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 صف معتمد مُعلَّم «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المالك» في مستنده. القرارات التي افتراضها «بعد رأي قانوني» أو «يُتحقق قبل الشراء» تبقى أعمالًا مطلوبة لا قرارات مفتوحة</w:t>
            </w:r>
          </w:p>
        </w:tc>
      </w:tr>
      <w:tr>
        <w:trPr>
          <w:cantSplit/>
        </w:trPr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القرارات 1 إلى 4 في §1.1 منفّذة في القاعدة وتمر في CI (2026-10-12): docs/adr/0003-account-security-in-the-database.md، db/static/035_account_security.sql، db/tests/auth_flow_tests.sql. ومنفّذ أيضًا (ADR 0004): مهل الجلسة وإعدادات الأمان لكل مشترك (DQ-S03-6، DQ-S04-14)، وحسابات المشغّلين ودخولهم (DQ-S04-10، DQ-F07-3)، وربط الدعم المؤقت (DQ-F04-6)، والباقة STANDARD (DQ-B05-4)، والتهيئة وانتقالات الحالة (DQ-F05-2، DQ-F05-4، DQ-F05-6، DQ-F05-7)، وربط المهام الخلفية بالمقترح (DQ-F04-4). ومنفّذ أيضًا (ADR 0005): الترقيم بلا فجوات للطلبات والبروفورما مع اختبار تزامن (القرار 10، DQ-B02-4، O-12)، وقوائم الدول والعملات كاملة بإصدار ISO مسجَّل (DQ-B05-5)، ورموز الصلاحيات الـ138 (القرار 7، DQ-F07-1، DQ-F09-1). ومنفّذ أيضًا (2026-10-13): نموذج حالة الطلب الموحّد في المواصفة 13 (القرار 9، DQ-F08-1، O-10)، وقرارات نتائج المراجعة (O-15، ADR 0011)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القرارات العاجلة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بنود مفتوحة في سجل البنود تحتاج قرارك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القائمة الكاملة حسب المستند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القرارات العاجلة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هذه أهم القرارات وأكثرها تعطيلًا للعمل، مرتبة حسب وقت الحاجة إليها، وكلها معتمدة كما اقتُرحت. القائمة الكاملة في القسم 3.</w:t>
      </w:r>
    </w:p>
    <w:p>
      <w:pPr>
        <w:pStyle w:val="Heading2"/>
        <w:bidi/>
      </w:pPr>
      <w:bookmarkStart w:name="_sec2" w:id="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1.1 قبل كتابة كود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"/>
        <w:gridCol w:w="3625"/>
        <w:gridCol w:w="3101"/>
        <w:gridCol w:w="2174"/>
      </w:tblGrid>
      <w:tr>
        <w:trPr>
          <w:cantSplit/>
          <w:tblHeader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يدخل مشتركًا معلّقًا أو مغلقًا أو مؤرشفًا (O-18)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معلّق: مدير الحساب وحده للقراءة والتصدير؛ مغلق: مدير الحساب للتصدير فقط 30 يومًا بعد الإغلاق؛ مؤرشف: لا أحد من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MFA إلزامي لكل مستخدم، وهل يستطيع المشترك تعطيله؟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 لكل مستخدم غير خدمي، ولا يعطّله المشترك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DQ-F03-4، DQ-S01-3، DQ-S04-11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المخاطر المتبقية داخل المشترك (O-24) قبل كتابة كود الدخول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إجراءات لتغيير كلمة المرور وإنهاء الجلسة، ومنع التطبيق من تعديل الأعمدة الحساسة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DQ-S03-5، DQ-S01-2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ما قبل الدخول (الدعوة، إعادة التعيين، التحقق من TOTP)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يُبنى في S0 بإجراءات ضيقة داخل القاعدة على نمط ADR 0002، في ADR جديد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تشغيل طبقة التطبيق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والتطبيق يُبنى ليعمل على النظامين، وتُقارن المراجعة بـ Ubuntu 24.04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خادمان منفصلان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المقترحة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في DOC-F07 وDOC-F09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DQ-F07-1، DQ-F09-1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مالك المنتج ومدير الخزينة لدى العميل شخص واحد؟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منفصلان؛ إن كانا شخصًا واحدًا يعتمد غيره ما يقترحه تقنيًا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حالة الطلب الموحّد (AWAITING_CLOSE والإقفال بيد الخزينة) وتعديل المواصفة 13 به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DOC-F08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بفجوات في الترقيم (O-12)؟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فجوات لأرقام الطلبات والبروفورما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الإشعار حين يغيب قالب لغة المستلم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DQ-B02-2، DQ-F17-8</w:t>
            </w:r>
          </w:p>
        </w:tc>
      </w:tr>
      <w:tr>
        <w:trPr>
          <w:cantSplit/>
        </w:trPr>
        <w:tc>
          <w:tcPr>
            <w:tcW w:type="dxa" w:w="9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36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مشغّلي المنصة</w:t>
            </w:r>
          </w:p>
        </w:tc>
        <w:tc>
          <w:tcPr>
            <w:tcW w:type="dxa" w:w="31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مدير مشغّلين يُنشأ عند النشر، ثم يدير البقية من لوحة المشغّل</w:t>
            </w:r>
          </w:p>
        </w:tc>
        <w:tc>
          <w:tcPr>
            <w:tcW w:type="dxa" w:w="21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1.2 قبل تحميل أي بيانات حقيقية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985"/>
        <w:gridCol w:w="3215"/>
        <w:gridCol w:w="2686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المفتاح الرئيسي ومفتاح المنصة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خادم القاعدة وخارج حساب الاستضافة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 للمفاتيح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وممثل المالك؛ مدير قاعدة البيانات مستبعد من المفتاح الرئيسي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(يشمل TDE وتشفير النسخ؟)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إصدار المطورين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خادم الإنتاج، ودولة النسخ الاحتياطية ومخزن المفاتيح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قانوني؛ النسخ عند مزوّد مختلف في دولة يقبلها الرأي القانوني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DQ-S07-1، DQ-S07-2، DQ-S09-2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القانونية (متحكم ومعالج) وملحق المعالجة في عقد الاشتراك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DOC-S07 §2 مع ملحق معالجة في العقد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الاستعادة والتوفر: RPO 15 دقيقة، RTO 4 ساعات، توفر 99.5%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تُعتمد، مع العلم أن استعادة كاملة واحدة تتجاوز ميزانية توقف الشهر، وتُراجع بعد أول تمرين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DQ-S09-1، DQ-B03-2، DQ-B03-3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شهادات TLS</w:t>
            </w:r>
          </w:p>
        </w:tc>
        <w:tc>
          <w:tcPr>
            <w:tcW w:type="dxa" w:w="32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DNS، وشهادة شاملة للنطاقات الفرعية</w:t>
            </w:r>
          </w:p>
        </w:tc>
        <w:tc>
          <w:tcPr>
            <w:tcW w:type="dxa" w:w="2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DQ-S05-1، DQ-S05-2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1.3 قبل الإطلاق التجريبي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5"/>
        <w:gridCol w:w="2630"/>
        <w:gridCol w:w="3619"/>
        <w:gridCol w:w="2630"/>
      </w:tblGrid>
      <w:tr>
        <w:trPr>
          <w:cantSplit/>
          <w:tblHeader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الحقيقية مجهّلة في UAT؟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بيانات اصطناعية والاتفاقيات مجهّلة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الواجب ومهل الإبلاغ عن الخروقات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يحددها المستشار القانوني لكل دولة قبل الإطلاق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تصدير بياناته؟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</w:tr>
      <w:tr>
        <w:trPr>
          <w:cantSplit/>
        </w:trPr>
        <w:tc>
          <w:tcPr>
            <w:tcW w:type="dxa" w:w="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المخاطر المتبقية المنخفضة O-20 وO-21 وO-22</w:t>
            </w:r>
          </w:p>
        </w:tc>
        <w:tc>
          <w:tcPr>
            <w:tcW w:type="dxa" w:w="3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تُقبل بتقييم منخفض ومالك ومراجعة قبل S2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بنود مفتوحة في سجل البنود تحتاج قرارك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2"/>
        <w:gridCol w:w="1233"/>
        <w:gridCol w:w="5549"/>
      </w:tblGrid>
      <w:tr>
        <w:trPr>
          <w:cantSplit/>
          <w:tblHeader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المسألة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O-06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مواد UCP 600 لم تُطابق على النص الرسمي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توفير نسخة مرخّصة من نص ICC ليطابقها مختص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147 سؤالًا مفتوحًا تعمل بقيم افتراضية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الافتراضات دفعة واحدة، أو تسمية مالك لكل سؤال (DQ-B09-2)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 بلا فجوات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10 أعلاه؛ منفّذ (ADR 0005)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المشترك المعلّق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1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تدقيق بلا مشترك من اتصال مشترك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تُرفض لغير المنصة (DQ-S01-5)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متبقية منخفضة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24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مخاطر داخل المشترك بعد الدخول الجديد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3 أعلاه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O-03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اعتماد التسهيل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مراجعة تصحيح فقط، والقادح حارس أخير (DQ-F13-7)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O-05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يجب اكتمال صفوف رسوم الاعتماد المستندي الستة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عمل من مدير الخزينة</w:t>
            </w:r>
          </w:p>
        </w:tc>
      </w:tr>
      <w:tr>
        <w:trPr>
          <w:cantSplit/>
        </w:trPr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(20-database-design)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نتائج مراجعة التصميم الـ40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 المالك 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‎docs/32-review-findings-decisions.md‎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وأجوبته العشرة (2026-10-13)؛ الدفعة (أ) منفّذة (ADR 0011)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القائمة الكاملة حسب المستند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جدول يذكر القرارات التي صاحبها المالك أو مالك المنتج أو مدير الخزينة في مستند واحد. «ما يعطّله» يبيّن الشريحة أو العمل المتوقف على القرار.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مستندات P0 (قبل S0)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DOC-F01 — مخطط السياق وحدود الثقة (DFD المستوى 0)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1578"/>
        <w:gridCol w:w="4736"/>
        <w:gridCol w:w="1972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47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عبر TB-3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DOC-F03 — تسلسل الدخول وMFA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2270"/>
        <w:gridCol w:w="5516"/>
        <w:gridCol w:w="1081"/>
      </w:tblGrid>
      <w:tr>
        <w:trPr>
          <w:cantSplit/>
          <w:tblHeader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يُغلق O-9 (20-database-design)؟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S0، بإجراءات ضيقة بصفة tp_auth_exec على نمط ADR 0002، بلا usp_SetAuthContext، في ADR جديد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الدعوة وإعادة التعيين وMFA في S0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DQ-F03-4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يُربط مستخدم MfaEnabled = 0؟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الربط يشترط MfaVerifiedAt لكل مستخدم غير خدمي، والتسجيل بإجراء؛ يتفق مع DQ-S01-3 ومع خطوة O-24 التالية (tools/dbgen/erd_open_items.py:155)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DQ-F03-8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تسجيل MFA بعد التصفير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24 ساعة بغرض جديد MFA_REENROLMENT في sec.UserToken.Purpose، وتعديل FR-PLT-013 لرسالة ثالثة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DQ-F03-11</w:t>
            </w:r>
          </w:p>
        </w:tc>
        <w:tc>
          <w:tcPr>
            <w:tcW w:type="dxa" w:w="22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المستخدم الذي أثبت كلمة مروره ورُفض بحالة المشترك</w:t>
            </w:r>
          </w:p>
        </w:tc>
        <w:tc>
          <w:tcPr>
            <w:tcW w:type="dxa" w:w="55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50006 المقترح في DQ-F04-3 بشرط رفعه بعد نجاح المقارنة فقط، مع تعديل docs/adr/0002-login-and-session-bound-context.md:20</w:t>
            </w:r>
          </w:p>
        </w:tc>
        <w:tc>
          <w:tcPr>
            <w:tcW w:type="dxa" w:w="10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DOC-B04،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DOC-F04 — تسلسل ربط سياق المشترك لكل اتصال ومهمة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4"/>
        <w:gridCol w:w="2883"/>
        <w:gridCol w:w="4098"/>
        <w:gridCol w:w="1669"/>
      </w:tblGrid>
      <w:tr>
        <w:trPr>
          <w:cantSplit/>
          <w:tblHeader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DQ-F04-1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يُحسم O-18 (erd_open_items)؟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بالمصفوفة في §7.4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030 والاختبار T27، ودخول S0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DQ-F04-2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يقرأ مشتركًا ARCHIVED_READ_ONLY؟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لمستخدمي المشترك؛ قراءة المشغّل بإجراء مُراجَع بطلب مكتوب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§7.4 وDOC-F05</w:t>
            </w:r>
          </w:p>
        </w:tc>
      </w:tr>
      <w:tr>
        <w:trPr>
          <w:cantSplit/>
        </w:trPr>
        <w:tc>
          <w:tcPr>
            <w:tcW w:type="dxa" w:w="1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DQ-F04-6</w:t>
            </w:r>
          </w:p>
        </w:tc>
        <w:tc>
          <w:tcPr>
            <w:tcW w:type="dxa" w:w="2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يربط الدعم المؤقت؟</w:t>
            </w:r>
          </w:p>
        </w:tc>
        <w:tc>
          <w:tcPr>
            <w:tcW w:type="dxa" w:w="4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وعمودا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‎BindingKind‎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‎BoundOperatorId‎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وBR-PLT-017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DOC-F05 — تسلسل تهيئة المشترك ودورة حياته مع الفشل والتراجع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2523"/>
        <w:gridCol w:w="3213"/>
        <w:gridCol w:w="2293"/>
      </w:tblGrid>
      <w:tr>
        <w:trPr>
          <w:cantSplit/>
          <w:tblHeader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DQ-F05-2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التهيئة؟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OPERATOR_ADMIN واحد بعد إعادة مصادقة MFA، مع تدقيق؛ لا موافقة ثانية في S0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شاشة المشغّل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DQ-F05-4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لتهيئة ملغاة؟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انتقال TRIAL إلى CLOSED بسبب، ويبقى الرمز محجوزًا، ولا حذف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بعد انتهائها، ومن ينفّذ المؤقتات؟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يُسمح بـ SUSPENDED إلى TRIAL بتاريخ جديد؛ المؤقتات مهام منصة يومية تستدعي الإجراء نفسه وتُسجَّل في التدقيق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و§6.3</w:t>
            </w:r>
          </w:p>
        </w:tc>
      </w:tr>
      <w:tr>
        <w:trPr>
          <w:cantSplit/>
        </w:trPr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DQ-F05-7</w:t>
            </w:r>
          </w:p>
        </w:tc>
        <w:tc>
          <w:tcPr>
            <w:tcW w:type="dxa" w:w="25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يُغلق مشترك حقيقي قبل بناء التصدير FR-PLT-039؟</w:t>
            </w:r>
          </w:p>
        </w:tc>
        <w:tc>
          <w:tcPr>
            <w:tcW w:type="dxa" w:w="32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يُبنى الانتقال ويُختبر في S0، ويُمنع الإغلاق الفعلي حتى يوجد التصدير</w:t>
            </w:r>
          </w:p>
        </w:tc>
        <w:tc>
          <w:tcPr>
            <w:tcW w:type="dxa" w:w="2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DOC-F06 — مخطط حالات المستخدم (AppUser) مع القفل والجلسات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2922"/>
        <w:gridCol w:w="1826"/>
        <w:gridCol w:w="3655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رمز واحد كما في DOC-F07، مع إعادة مصادقة للفعلين الحساسين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منصة مُراجَع ينفّذه المشغّل بطلب خطي من المشترك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INVITED، ويعيد المدير الإرسال أو يؤرشف؛ لا أرشفة آلية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S0 تظهر في شاشة المستخدمين وتقرير R-PLT-4</w:t>
            </w:r>
          </w:p>
        </w:tc>
        <w:tc>
          <w:tcPr>
            <w:tcW w:type="dxa" w:w="3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DOC-F07 — كتالوج حالات الاستخدام: المنصة والهيكل المؤسسي والأشخاص (M0 وM1)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3"/>
        <w:gridCol w:w="1972"/>
        <w:gridCol w:w="3071"/>
        <w:gridCol w:w="3068"/>
      </w:tblGrid>
      <w:tr>
        <w:trPr>
          <w:cantSplit/>
          <w:tblHeader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 تحت ModuleCode = CORE، وتُضاف إلى مصفوفة 10-m0-m1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3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DOC-F08 — نموذج حالة الطلب الموحّد وإقفال دورة العمل (توفيق المصادر)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3997"/>
        <w:gridCol w:w="3745"/>
        <w:gridCol w:w="1123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DQ-F08-1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النموذج الموحّد (ست حالات بـ AWAITING_CLOSE وأربع طبقات) وتعديل 13-m6 به؛ يُغلق O-10 (20-database-design)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يُعتمد كما في §4، ويسري على كل أنواع الطلبات لأن قيود القاعدة تفرضه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13-m6؛ DOC-F10؛ S3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DQ-F08-2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يبقى الرفض والإلغاء فوريين؟ (سؤال docs/20-database-design.md:538)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لا يمران بالإقفال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13-m6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DQ-F08-3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افتراضيًا؛ ويضيفه المشترك لـ FO إن شاء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 (DOC-B05)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DQ-F08-4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«مُعتمِده» في قاعدة فصل المهام (docs/20-database-design.md:403)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المُقفِل ليس الطالب ولا المنشئ ولا المُسنَد الذي أكمل آخر مرحلة؛ موافقة TM عند نقطة الحجز لا تمنعه؛ والاستثناء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الإقفال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DQ-F08-5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يراه الطالب في AWAITING_CLOSE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IN_PROGRESS «تحت الإجراء» كما في docs/20-database-design.md:406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الطالب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DQ-F08-7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إرجاع طلب أو إلغاؤه في AWAITING_CLOSE؟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التصحيح بطلب فرعي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DQ-F08-8</w:t>
            </w:r>
          </w:p>
        </w:tc>
        <w:tc>
          <w:tcPr>
            <w:tcW w:type="dxa" w:w="3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الإقفال ومهلته</w:t>
            </w:r>
          </w:p>
        </w:tc>
        <w:tc>
          <w:tcPr>
            <w:tcW w:type="dxa" w:w="37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جديد REQ.READY_TO_CLOSE لحاملي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وعدّاد في اللوحة، وبلا SLA افتراضيًا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الأحداث (13-m6 §9.2)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DOC-S01 — نموذج التهديدات (STRIDE لكل حد ثقة)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023"/>
        <w:gridCol w:w="3036"/>
        <w:gridCol w:w="2782"/>
      </w:tblGrid>
      <w:tr>
        <w:trPr>
          <w:cantSplit/>
          <w:tblHeader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بتقييم منخفض ومالك ومراجعة قبل S2، بعد تطبيق ضوابط التطبيق في §5</w:t>
            </w:r>
          </w:p>
        </w:tc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DOC-S02 — سياسة إدارة المفاتيح والتشفير عند التخزين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5"/>
        <w:gridCol w:w="2135"/>
        <w:gridCol w:w="2985"/>
        <w:gridCol w:w="2609"/>
      </w:tblGrid>
      <w:tr>
        <w:trPr>
          <w:cantSplit/>
          <w:tblHeader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المفتاح الرئيسي للتطبيق K-05 ومفتاح المنصة K-09؟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إدارة مفاتيح أو وحدة أمن عتادية خارج VPS القاعدة وخارج حساب الاستضافة نفسه، تدعم اللف والفك دون تصدير المفتاح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تحميل بيانات حقيقية (ADR 0001)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الحافظان؟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KC-1 مسؤول الأمن، KC-2 ممثل المالك؛ DBA مستبعد من K-05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Q-PLT-12، مراسم المفاتيح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DQ-S02-3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التقسيم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نصفان ومظروفان في موقعين؛ البديل 2 من 3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الضمان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DQ-S02-5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SQL Server المرخَّص وهل يشمل TDE وتشفير النسخ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يُتحقق قبل الشراء؛ CI يستعمل Developer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القسمان 5 و6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DQ-S02-10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مخزن الملفات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تخزين مستقلة على VPS مع نسخ منفصل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</w:tr>
      <w:tr>
        <w:trPr>
          <w:cantSplit/>
        </w:trPr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DQ-S02-12</w:t>
            </w:r>
          </w:p>
        </w:tc>
        <w:tc>
          <w:tcPr>
            <w:tcW w:type="dxa" w:w="2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في التثبيت المحلي</w:t>
            </w:r>
          </w:p>
        </w:tc>
        <w:tc>
          <w:tcPr>
            <w:tcW w:type="dxa" w:w="29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الحافظان من جهة المشترك</w:t>
            </w:r>
          </w:p>
        </w:tc>
        <w:tc>
          <w:tcPr>
            <w:tcW w:type="dxa" w:w="2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 (S5)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DOC-S03 — معمارية الأمن والمصادقة والجلسات (سلسلة الثقة من الهوية إلى سياق المشترك)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518"/>
        <w:gridCol w:w="3570"/>
        <w:gridCol w:w="209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DQ-S03-5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إغلاق O-24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وR3 وR4 وR5 كما في §12؛ R3 يتفق مع DQ-F04-8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O-24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DQ-S03-6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الجلسة الأقصر لكل مشترك (FR-PLT-043)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يقرأ مفتاحي المهلتين من cfg.TenantSetting بحد أقصى 30 دقيقة و12 ساعة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DQ-S03-7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لوحة المشغّل</w:t>
            </w:r>
          </w:p>
        </w:tc>
        <w:tc>
          <w:tcPr>
            <w:tcW w:type="dxa" w:w="35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مستقل وكوكي باسم مختلف</w:t>
            </w:r>
          </w:p>
        </w:tc>
        <w:tc>
          <w:tcPr>
            <w:tcW w:type="dxa" w:w="20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DOC-S04 — سياسة كلمات المرور والمصادقة المتعددة والاسترداد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9"/>
        <w:gridCol w:w="2219"/>
        <w:gridCol w:w="2714"/>
        <w:gridCol w:w="2712"/>
      </w:tblGrid>
      <w:tr>
        <w:trPr>
          <w:cantSplit/>
          <w:tblHeader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دلالة القفل الثالث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المنفَّذ وتعديل نص BR-PLT-005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DQ-S04-9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التصفير ومهلة إعادة التسجيل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§10، والمهلة 24 ساعة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DQ-S04-10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المشغّل والجداول الناقصة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DQ-S04-11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يعطّل المشترك MFA؟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فـ «افتراضيًا» تعني قيمة المنصة الدنيا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</w:t>
            </w:r>
          </w:p>
        </w:tc>
      </w:tr>
      <w:tr>
        <w:trPr>
          <w:cantSplit/>
        </w:trPr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DQ-S04-14</w:t>
            </w:r>
          </w:p>
        </w:tc>
        <w:tc>
          <w:tcPr>
            <w:tcW w:type="dxa" w:w="2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الإعدادات وحدودها</w:t>
            </w:r>
          </w:p>
        </w:tc>
        <w:tc>
          <w:tcPr>
            <w:tcW w:type="dxa" w:w="27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§13</w:t>
            </w:r>
          </w:p>
        </w:tc>
        <w:tc>
          <w:tcPr>
            <w:tcW w:type="dxa" w:w="2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البذر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DOC-S05 — سياسة TLS وتشفير الاتصالات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1817"/>
        <w:gridCol w:w="2595"/>
        <w:gridCol w:w="3116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عبر ACME بتحدي DNS-01 وتجديد آلي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شاملة مع اسم الجذر، لحماية قائمة المشتركين من سجلات الشفافية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أو شبكة خاصة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يُحدَّد مع مزوّد الاستضافة؛ رمز بأضيق صلاحية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مضيف التطبيق؛ يتبع قرار نظام تشغيل طبقة التطبيق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DOC-S06 — معيار تصنيف البيانات وحمايتها على مستوى الأعمدة والملفات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1750"/>
        <w:gridCol w:w="1750"/>
        <w:gridCol w:w="5092"/>
      </w:tblGrid>
      <w:tr>
        <w:trPr>
          <w:cantSplit/>
          <w:tblHeader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DQ-S06-1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يُحجب السرّي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كالمقيّد؟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بتوليد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للسرّي أيضًا، والتقارير عبر عروض مجمّعة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قبل S0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DQ-S06-2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الحساب وIBAN مقيّدان أم سرّيان؟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مقيّدان، كما في النموذج وFR-REQ-024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توحيد 11-m2-m4 §12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DQ-S06-8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الإعاقة وأي فئة صحية</w:t>
            </w:r>
          </w:p>
        </w:tc>
        <w:tc>
          <w:tcPr>
            <w:tcW w:type="dxa" w:w="17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تُجمع إلا بطلب نموذج بنك، حقلًا مخصصًا مقيّدًا، بعد رأي قانوني</w:t>
            </w:r>
          </w:p>
        </w:tc>
        <w:tc>
          <w:tcPr>
            <w:tcW w:type="dxa" w:w="5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docs/05-kyc-forms-analysis.md:73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DOC-S07 — تقييم أثر الخصوصية وحماية البيانات الشخصية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2308"/>
        <w:gridCol w:w="1678"/>
        <w:gridCol w:w="4200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VPS الإنتاج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بعد رأي قانوني لكل دولة مستهدفة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 (ADR 0001)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دولة الموقع المنفصل للنسخ ومخزن المفاتيح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الدولة نفسها أو دولة يقبلها الرأي القانوني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DOC-S02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DQ-S07-3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(Controller وProcessor) والعقد مع المشترك وقائمة المعالجين الفرعيين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 في القسم 2، وملحق معالجة في عقد الاشتراك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 التجريبي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DQ-S07-5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«مقيَّد المعالجة» على Party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في S1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DQ-S07-7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اتصال الخصوصية لكل مشترك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إلزامي عند التهيئة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DQ-S07-8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 لكل فئة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الاحتفاظ في القسم 4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O-6 (20-database-design)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DQ-S07-9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شخص واحد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 جديد في S1 أو S2</w:t>
            </w:r>
          </w:p>
        </w:tc>
        <w:tc>
          <w:tcPr>
            <w:tcW w:type="dxa" w:w="42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 الاطلاع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DOC-S08 — نموذج الوصول إلى قاعدة البيانات وبيانات اعتمادها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288"/>
        <w:gridCol w:w="2740"/>
        <w:gridCol w:w="1644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غرض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 له حتى تُحسم حالة استعمال؛ تقارير المشترك تمر بالتطبيق بربط عادي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S5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DQ-S08-9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سياسة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والطوارئ؟</w:t>
            </w:r>
          </w:p>
        </w:tc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وإعادة تسميته، وحساب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بسر مقسوم بين أمينين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VPS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DOC-S09 — خطة النسخ الاحتياطي والاستعادة والتعافي من الكوارث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7"/>
        <w:gridCol w:w="1637"/>
        <w:gridCol w:w="2291"/>
        <w:gridCol w:w="4299"/>
      </w:tblGrid>
      <w:tr>
        <w:trPr>
          <w:cantSplit/>
          <w:tblHeader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DQ-S09-1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 مع توفر 99.5%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RPO؛ RTO 4 ساعات مع قبول أن كارثة واحدة تكسر هدف التوفر في شهرها، ومراجعة بعد أول تمرين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O-14 (20-database-design)، DOC-B03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DQ-S09-2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الموقع المنفصل ومزوّده ودولته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مختلف عن مزوّد VPS، في دولة يقبلها الرأي القانوني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تحميل بيانات حقيقية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DQ-S09-3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مشترك واحد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خدمة حتى S5؛ استعادة كاملة للكوارث فقط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الخدمة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DQ-S09-5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يومًا للاستعادة النقطية و12 شهرًا للنسخ الشهرية، بلا نسخ سنوية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DQ-S09-6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لقطات VPS من المزوّد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معطّلة، أو مقيّدة بموافقة المالك ومعاملة نسخة غير مشفّرة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DQ-S09-7</w:t>
            </w:r>
          </w:p>
        </w:tc>
        <w:tc>
          <w:tcPr>
            <w:tcW w:type="dxa" w:w="1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احتياطي جاهز بنقل السجلات إليه</w:t>
            </w:r>
          </w:p>
        </w:tc>
        <w:tc>
          <w:tcPr>
            <w:tcW w:type="dxa" w:w="22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إن لم يحقق التمرين RTO</w:t>
            </w:r>
          </w:p>
        </w:tc>
        <w:tc>
          <w:tcPr>
            <w:tcW w:type="dxa" w:w="42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RTO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DOC-B02 — سجل سيناريوهات القبول للشريحتين S0 وS1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3148"/>
        <w:gridCol w:w="3360"/>
        <w:gridCol w:w="1678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DQ-B02-2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 حين يغيب قالب لغة المستلم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اللغة الأساس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DQ-B02-3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المتوقعة لدخول مستخدم غير مدير الحساب إلى مشترك SUSPENDED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قرار O-18 (erd_open_items)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DQ-B02-4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بالفجوات في الترقيم (O-12، erd_open_items)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فجوات للطلبات والبروفورما كما في Q-PLT-08، وإلا يُعدَّل AC-PLT-3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DQ-B02-5</w:t>
            </w:r>
          </w:p>
        </w:tc>
        <w:tc>
          <w:tcPr>
            <w:tcW w:type="dxa" w:w="31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الأولوية على الخروج</w:t>
            </w:r>
          </w:p>
        </w:tc>
        <w:tc>
          <w:tcPr>
            <w:tcW w:type="dxa" w:w="3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Must يوقف الخروج، وShould يوقفه إلا بتأجيل مكتوب، وCould لا يوقفه</w:t>
            </w:r>
          </w:p>
        </w:tc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DOC-B03 — مواصفة المتطلبات غير الوظيفية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5653"/>
        <w:gridCol w:w="1351"/>
        <w:gridCol w:w="188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DQ-B03-1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 يطلب «عربية RTL كاملة» (docs/10-detailed-analysis/00-overview-and-cross-cutting.md:172)، وقرار 2026-10-10 يجعل الإنجليزية الأساس والعربية لاحقًا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مسجَّل ومحسوم: الإنجليزية LTR الآن مع تخطيط جاهز لـ RTL (NFR-ACC-04 وNFR-I18N-01 و02)، والعربية الكاملة إصدار لاحق؛ ويُصحَّح نص السطر 172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S0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DQ-B03-2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RPO ≤ 15 دقيقة وRTO ≤ 4 ساعات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اعتمادهما مع شرط النسخ خارج الخادم، وتثبيتهما بعد أول تمرين استعادة مقاس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الإطلاق، O-14 (20-database-design)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DQ-B03-3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99.5% مع خادم واحد وRTO 4 ساعات: استعادة كاملة واحدة تتجاوز ميزانية الشهر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الإبقاء على الرقمين، وتسجيل الشهر الذي تقع فيه استعادة كاملة خرقًا معلنًا، ومراجعتهما بعد التمرين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DQ-B03-4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«عشرات الآلاف» و«مئات المشتركين»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50,000 سجل لكل جدول رئيسي لكل مشترك، و300 مشترك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NFR-PERF-01، NFR-SCL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DQ-B03-6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 إمكانية الوصول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WCAG 2.1 المستوى AA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NFR-ACC-01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DQ-B03-8</w:t>
            </w:r>
          </w:p>
        </w:tc>
        <w:tc>
          <w:tcPr>
            <w:tcW w:type="dxa" w:w="5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في الإشعار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(DQ-B02-2)</w:t>
            </w:r>
          </w:p>
        </w:tc>
        <w:tc>
          <w:tcPr>
            <w:tcW w:type="dxa" w:w="1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NFR-I18N-07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DOC-B05 — خطة البذر والترحيل الأولي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(6)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9"/>
        <w:gridCol w:w="2144"/>
        <w:gridCol w:w="3218"/>
        <w:gridCol w:w="2573"/>
      </w:tblGrid>
      <w:tr>
        <w:trPr>
          <w:cantSplit/>
          <w:tblHeader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DOC-B07 — قائمة شاشات S0 وخريطة التنقل والنماذج الأولية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6"/>
        <w:gridCol w:w="2076"/>
        <w:gridCol w:w="4155"/>
        <w:gridCol w:w="1557"/>
      </w:tblGrid>
      <w:tr>
        <w:trPr>
          <w:cantSplit/>
          <w:tblHeader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تضييق فقط، و«All companies in my scope» افتراضيًا، ومخفي في S0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يُعرض دائمًا، والسلوك في SUSPENDED بعد حسم O-18 (erd_open_items)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DOC-B09 — مصفوفة المسؤوليات وسجل ملكية القرارات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4372"/>
        <w:gridCol w:w="2496"/>
        <w:gridCol w:w="1997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DQ-B09-1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OWN وTRM شخص واحد لدى العميل؟ السجل يسمّي مدير الخزينة صاحب القرار (docs/30-readiness-documents.md:55)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دوران منفصلان. إن شغلهما شخص واحد يعتمد SEC أو SA ما يقترحه هذا الشخص تقنيًا، ويُسجَّل الاستثناء لغيره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خانات A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DQ-B09-2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المالك في سجل الأسئلة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أعمدة في §14 لكل مواصفة وتعديل tools/gen_indexes.py (§7.1)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O-07 (erd_open_items)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DQ-B09-4</w:t>
            </w:r>
          </w:p>
        </w:tc>
        <w:tc>
          <w:tcPr>
            <w:tcW w:type="dxa" w:w="4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إيقاع مراجعة القرارات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أسبوعية يقودها PM، والمتأخر عن بدء شريحته يُصعَّد إلى OWN</w:t>
            </w:r>
          </w:p>
        </w:tc>
        <w:tc>
          <w:tcPr>
            <w:tcW w:type="dxa" w:w="1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DOC-B10 — المسرد ثنائي اللغة (English / العربية)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8"/>
        <w:gridCol w:w="2348"/>
        <w:gridCol w:w="3290"/>
        <w:gridCol w:w="2348"/>
      </w:tblGrid>
      <w:tr>
        <w:trPr>
          <w:cantSplit/>
          <w:tblHeader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DQ-B10-1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الإنجليزي لدور TA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administrator، والعربي «مدير حساب المشترك»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الأدوار، SCR-PLT-08</w:t>
            </w:r>
          </w:p>
        </w:tc>
      </w:tr>
      <w:tr>
        <w:trPr>
          <w:cantSplit/>
        </w:trPr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DQ-B10-9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تهجئة الإنجليزية في الواجهة</w:t>
            </w:r>
          </w:p>
        </w:tc>
        <w:tc>
          <w:tcPr>
            <w:tcW w:type="dxa" w:w="3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البريطانية، مع إبقاء المعرّفات البرمجية</w:t>
            </w:r>
          </w:p>
        </w:tc>
        <w:tc>
          <w:tcPr>
            <w:tcW w:type="dxa" w:w="2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الموارد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DOC-B11 — مواصفة البيئات والبناء والإصدار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429"/>
        <w:gridCol w:w="5863"/>
        <w:gridCol w:w="1429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نظام طبقة التطبيق بعد ADR 0001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Windows Server حتى المراجعة، وحزمة .NET تُبنى لتعمل على النظامين؛ والمراجعة تقارن به Ubuntu 24.04 LTS الذي يوحّد المضيفين ويعمل عليه الفريق (docs/adr/0001-schema-work-on-linux.md:7)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تجهيز بيئة الاختبار، بوابة G4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واحد للتطبيق والقاعدة أم خادمان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مستقل للقاعدة وآخر للتطبيق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التجهيز، NFR-AVL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DQ-B11-3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استضافة الاختبار وUAT ونطاقاهما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لكل منهما لدى المزوّد نفسه، ونطاقان فرعيان مثل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‎{tenant}.test.bankfas.com‎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‎{tenant}.uat.bankfas.com‎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بشهادتين شاملتين مستقلتين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DOC-S05، اختبار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DQ-B11-8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مصير deploy.ps1</w:t>
            </w:r>
          </w:p>
        </w:tc>
        <w:tc>
          <w:tcPr>
            <w:tcW w:type="dxa" w:w="5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خارج مسار الإنتاج بلا اختبار حتى يطلب مشترك خادم Windows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مستندات P1 (قبل S2 وS3)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0"/>
        <w:gridCol w:w="2040"/>
        <w:gridCol w:w="4084"/>
        <w:gridCol w:w="2380"/>
      </w:tblGrid>
      <w:tr>
        <w:trPr>
          <w:cantSplit/>
          <w:tblHeader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S1-ب، ويُنقل AC-ACC-6 معها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تحذير يُقرّ به المنفّذ ويُسجَّل مع الطلب، والمنع إعداد لكل مشترك لاحقًا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4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DOC-F10 — نموذج سير الموافقات (M6): القوالب والمراحل والأدوار وجداول الانتقال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114"/>
        <w:gridCol w:w="4155"/>
        <w:gridCol w:w="1211"/>
      </w:tblGrid>
      <w:tr>
        <w:trPr>
          <w:cantSplit/>
          <w:tblHeader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DQ-F10-4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حين لا يوجد مؤهل؟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السلسلة البديلة حتى TA، ثم فتح المرحلة للدور مع حدث إلزامي مقترح REQ.NO_ELIGIBLE_ASSIGNEE لـ TA وTM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 وكتالوج الأحداث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DQ-F10-6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يُتاح REJECT في كل مرحلة APPROVAL؟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بسبب إلزامي، في كل مرحلة APPROVAL من كل قالب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البذور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DQ-F10-7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 القوالب غير PURCHASE_LC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PURCHASE_LC بحسب نوع المرحلة كما في §12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SLA</w:t>
            </w:r>
          </w:p>
        </w:tc>
      </w:tr>
      <w:tr>
        <w:trPr>
          <w:cantSplit/>
        </w:trPr>
        <w:tc>
          <w:tcPr>
            <w:tcW w:type="dxa" w:w="1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DQ-F10-9</w:t>
            </w:r>
          </w:p>
        </w:tc>
        <w:tc>
          <w:tcPr>
            <w:tcW w:type="dxa" w:w="31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يوافق في TM_APPROVAL من أكمل FACILITY_SELECTION للطلب نفسه؟</w:t>
            </w:r>
          </w:p>
        </w:tc>
        <w:tc>
          <w:tcPr>
            <w:tcW w:type="dxa" w:w="4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إلا بالاستثناء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‎wf.sod.allow_same_person‎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في 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DOC-F12 — تسلسل إصدار الاعتماد المستندي وتعديله وتحويل الحجز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(4)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9"/>
        <w:gridCol w:w="1428"/>
        <w:gridCol w:w="3895"/>
        <w:gridCol w:w="3082"/>
      </w:tblGrid>
      <w:tr>
        <w:trPr>
          <w:cantSplit/>
          <w:tblHeader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DQ-F12-6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يحدث لاعتماد ينتهي وعليه تمديد صادر من البنك بانتظار الرد؟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تؤجل JOB-LC-EXPIRY انتهاءه ما دام التعديل BANK_ISSUED وأُصدر قبل الانتهاء، وتنبّه TM يوميًا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JOB-LC-EXPIRY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DQ-F12-7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يجوز سحب تعديل بعد إصدار البنك له؟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لـ TM فقط، بتأكيد مكتوب من البنك مرفق وسبب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DQ-F12-8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شروط تطبيق تعديل الإلغاء؟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حارس الإغلاق V-LCI-09؛ وإلا يُرفض التطبيق حتى التسديد. عند القبول: CANCELLED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‎lc.apply_amendment‎</w:t>
            </w:r>
          </w:p>
        </w:tc>
      </w:tr>
      <w:tr>
        <w:trPr>
          <w:cantSplit/>
        </w:trPr>
        <w:tc>
          <w:tcPr>
            <w:tcW w:type="dxa" w:w="1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DQ-F12-10</w:t>
            </w:r>
          </w:p>
        </w:tc>
        <w:tc>
          <w:tcPr>
            <w:tcW w:type="dxa" w:w="14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يُسجَّل القبول بتقديم مطابق والقبول الجزئي؟</w:t>
            </w:r>
          </w:p>
        </w:tc>
        <w:tc>
          <w:tcPr>
            <w:tcW w:type="dxa" w:w="3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ACCEPTED يدويًا بملاحظة «تقديم مطابق»؛ والثاني REJECTED</w:t>
            </w:r>
          </w:p>
        </w:tc>
        <w:tc>
          <w:tcPr>
            <w:tcW w:type="dxa" w:w="3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‎lc.amendment_result‎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DOC-F13 — تسلسل إدخال التسهيل واعتماد مراجعته وإسقاط بياناته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642"/>
        <w:gridCol w:w="4757"/>
        <w:gridCol w:w="1056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DQ-F13-6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الإسقاط: داخل المعاملة؟ والحقل الفارغ؟ وتاريخ السريان؟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داخلها؛ الفارغ NOT_SPECIFIED_IN_AGREEMENT؛ السريان من الصف المصدر وإلا من الرأس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11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DQ-F13-7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المقرض بعد الاعتماد (O-03، erd_open_items)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في مكانه؛ مراجعة CORRECTION؛ القادح حارس أخير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O-03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DQ-F13-9</w:t>
            </w:r>
          </w:p>
        </w:tc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حد أو خط عليه استخدام أو حجز فعّال</w:t>
            </w:r>
          </w:p>
        </w:tc>
        <w:tc>
          <w:tcPr>
            <w:tcW w:type="dxa" w:w="47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عند التقديم والاعتماد، والبديل مراجعة تخفّض السقف</w:t>
            </w:r>
          </w:p>
        </w:tc>
        <w:tc>
          <w:tcPr>
            <w:tcW w:type="dxa" w:w="10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DOC-F14 — مخططات حالات التسهيل والمراجعة والحجز والاستغلال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170"/>
        <w:gridCol w:w="3947"/>
        <w:gridCol w:w="1972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ولا زيادة؛ التحويل مسموح مع تنبيه TM لأن البنك قد أصدر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إلى العقدة بالرمز نفسه في اللاحق بحركة مدققة؛ وما لا مقابل له يظهر في R-FAC-03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 حتى بدء اللاحق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1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9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§2.2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DOC-F15 — مخططات حالات الالتزامات والبيانات المالية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5"/>
        <w:gridCol w:w="2605"/>
        <w:gridCol w:w="3723"/>
        <w:gridCol w:w="1861"/>
      </w:tblGrid>
      <w:tr>
        <w:trPr>
          <w:cantSplit/>
          <w:tblHeader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ورفعه بمراجعة؛ ENDED مشتقة؛ البنود المستقبلية تُلغى بسبب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واحدة إلى REVIEWED بمراجِع ودليل؛ UNDER_REVIEW حين لا يُحسم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 ثانٍ؛ NeedsReview على القائم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رجوع؛ تعديل مدقَّق؛ والخرق الناتج يغلقه TM إن زال التأخير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لكليهما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وتنبيه يومي بلا تغيير حالة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DOC-F16 — مخططات حالات كيانات الاعتماد التابعة (التعديل والسحب والمبيعات والمخالفات والبروفورما)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9"/>
        <w:gridCol w:w="2775"/>
        <w:gridCol w:w="2047"/>
        <w:gridCol w:w="2773"/>
      </w:tblGrid>
      <w:tr>
        <w:trPr>
          <w:cantSplit/>
          <w:tblHeader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DQ-F16-8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إغلاق آليًا؛ TM فقط بسبب؛ وحارس V-LCI-09 للجانبين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FR-LCI-015، BR-LCE-012</w:t>
            </w:r>
          </w:p>
        </w:tc>
      </w:tr>
      <w:tr>
        <w:trPr>
          <w:cantSplit/>
        </w:trPr>
        <w:tc>
          <w:tcPr>
            <w:tcW w:type="dxa" w:w="22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DQ-F16-12</w:t>
            </w:r>
          </w:p>
        </w:tc>
        <w:tc>
          <w:tcPr>
            <w:tcW w:type="dxa" w:w="2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يعود VERIFIED إلى UNVERIFIED؟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بيد المشغّل مع ملاحظة وتدقيق HIGH، لتصحيح تحقق خاطئ</w:t>
            </w:r>
          </w:p>
        </w:tc>
        <w:tc>
          <w:tcPr>
            <w:tcW w:type="dxa" w:w="27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DOC-F17 — تدفقات الأحداث غير المتزامنة: Outbox والمهام المجدولة ومسار الإشعار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36"/>
        <w:gridCol w:w="1972"/>
        <w:gridCol w:w="3102"/>
        <w:gridCol w:w="2254"/>
      </w:tblGrid>
      <w:tr>
        <w:trPr>
          <w:cantSplit/>
          <w:tblHeader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الإنجليزية، ويُعدَّل FR-NTF-024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25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3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PENDING حتى يعود نشطًا؛ وتنبيه TA بالتعليق بريد منصة لا إشعار مشترك</w:t>
            </w:r>
          </w:p>
        </w:tc>
        <w:tc>
          <w:tcPr>
            <w:tcW w:type="dxa" w:w="2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DOC-S10 — دليل تشغيل خادم Ubuntu 24.04 لقاعدة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1991"/>
        <w:gridCol w:w="3890"/>
        <w:gridCol w:w="1707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أشخاص مسمّون على الأكثر، يعتمدهم OWN، وليس بينهم حافظا المفتاح الرئيسي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8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طرفية المزوّد بحساب كلمته مقسومة بين أمينين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DOC-S11 — دليل نشر قاعدة البيانات على الخادم باستخدام deploy.sh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3"/>
        <w:gridCol w:w="2380"/>
        <w:gridCol w:w="2721"/>
        <w:gridCol w:w="2040"/>
      </w:tblGrid>
      <w:tr>
        <w:trPr>
          <w:cantSplit/>
          <w:tblHeader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2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طارئ مجرَّب على نسخة مستعادة، يعتمده OWN وSEC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DOC-S12 — متطلبات السجلات والمراقبة والتدقيق التشغيلي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5"/>
        <w:gridCol w:w="2307"/>
        <w:gridCol w:w="3232"/>
        <w:gridCol w:w="1730"/>
      </w:tblGrid>
      <w:tr>
        <w:trPr>
          <w:cantSplit/>
          <w:tblHeader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DQ-S12-2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موقع المخزن المركزي ودولته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حساب الاستضافة، في الدولة نفسها التي يُقبل فيها الموقع المنفصل للنسخ (DQ-S09-2، DQ-S07-2)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DQ-S12-3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مدد الاحتفاظ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§5.1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DQ-S12-10</w:t>
            </w:r>
          </w:p>
        </w:tc>
        <w:tc>
          <w:tcPr>
            <w:tcW w:type="dxa" w:w="2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المناوبة</w:t>
            </w:r>
          </w:p>
        </w:tc>
        <w:tc>
          <w:tcPr>
            <w:tcW w:type="dxa" w:w="32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A1 على مدار الساعة من الإطلاق، وساعات العمل قبله</w:t>
            </w:r>
          </w:p>
        </w:tc>
        <w:tc>
          <w:tcPr>
            <w:tcW w:type="dxa" w:w="17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DOC-S13 — خطة اختبار الأمن والعزل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9"/>
        <w:gridCol w:w="2566"/>
        <w:gridCol w:w="3193"/>
        <w:gridCol w:w="1796"/>
      </w:tblGrid>
      <w:tr>
        <w:trPr>
          <w:cantSplit/>
          <w:tblHeader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2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31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17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DOC-B06 — مواصفة بيانات الاختبار والتجهيل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3"/>
        <w:gridCol w:w="3088"/>
        <w:gridCol w:w="2851"/>
        <w:gridCol w:w="1682"/>
      </w:tblGrid>
      <w:tr>
        <w:trPr>
          <w:cantSplit/>
          <w:tblHeader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DQ-B06-1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تُستعمل بيانات العميل الرئيسية مجهّلة في UAT؟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افتراضيًا؛ DS-AGR مع بيانات اصطناعية، والتجهيل لغيرها باعتماد LEG فقط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DQ-B06-2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يتحقق خروج S2 بالاتفاقيات «الفعلية»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ببنيتها كاملة مجهّلة في الاختبار، وبقيمها الحقيقية في الإنتاج عند التجربة (§6.5)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DQ-B06-3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تحويل المبالغ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 سري واحد لكل اتفاقية بين 0.5 و2.0 ثم التقريب إلى ألف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DQ-B06-5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يبقى من النسب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 التقارير ونسب التعهدات وفراغها تبقى؛ الهوامش والرسوم تُستبدل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22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DQ-B06-9</w:t>
            </w:r>
          </w:p>
        </w:tc>
        <w:tc>
          <w:tcPr>
            <w:tcW w:type="dxa" w:w="30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الاعتماد للحزم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يعدّ، وشخص ثانٍ يراجع، وTRM يطابق البنية، وLEG يعتمد</w:t>
            </w:r>
          </w:p>
        </w:tc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DOC-B08 — مصفوفة التتبع: المتطلب والقاعدة والقبول والكيان والاختبار والشاشة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0"/>
        <w:gridCol w:w="2113"/>
        <w:gridCol w:w="2818"/>
        <w:gridCol w:w="2113"/>
      </w:tblGrid>
      <w:tr>
        <w:trPr>
          <w:cantSplit/>
          <w:tblHeader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8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مستندات P2 (قبل الإطلاق)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DOC-S15 — إجراء الاستجابة للحوادث الأمنية وإخطار خرق البيانات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9"/>
        <w:gridCol w:w="2423"/>
        <w:gridCol w:w="2863"/>
        <w:gridCol w:w="2289"/>
      </w:tblGrid>
      <w:tr>
        <w:trPr>
          <w:cantSplit/>
          <w:tblHeader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DQ-S15-1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يقود الحوادث وكيف تُغطى الساعات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قائدًا وOPS نائبًا، والمناوبة كما في DQ-S12-10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الإطلاق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DQ-S15-3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مقياس الشدة وأزمنته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§4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DQ-S15-4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الداخلي لإبلاغ المشترك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ساعة من التأكيد، ويُثبت في عقد الاشتراك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§10.2، DQ-S07-3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DQ-S15-5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القانون والجهات ومهلها، وهل تبلّغ المنصة بنفسها عن بياناتها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يحدده المستشار لكل دولة قبل الإطلاق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§10.3، X-AUD-4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DQ-S15-7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وقف قراءة مشترك كامل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O-18 بحيث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الجديد إلا لمن تسمح له BR-PLT-002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DQ-S15-8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القرص دليلًا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بموافقة OWN فقط، ومعاملة المقيّد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E-6</w:t>
            </w:r>
          </w:p>
        </w:tc>
      </w:tr>
      <w:tr>
        <w:trPr>
          <w:cantSplit/>
        </w:trPr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DQ-S15-9</w:t>
            </w:r>
          </w:p>
        </w:tc>
        <w:tc>
          <w:tcPr>
            <w:tcW w:type="dxa" w:w="24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الفدية</w:t>
            </w:r>
          </w:p>
        </w:tc>
        <w:tc>
          <w:tcPr>
            <w:tcW w:type="dxa" w:w="28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دفع</w:t>
            </w:r>
          </w:p>
        </w:tc>
        <w:tc>
          <w:tcPr>
            <w:tcW w:type="dxa" w:w="2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DOC-B12 — خطة قبول المستخدم والإطلاق التجريبي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(9)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6"/>
        <w:gridCol w:w="3116"/>
        <w:gridCol w:w="2595"/>
        <w:gridCol w:w="1817"/>
      </w:tblGrid>
      <w:tr>
        <w:trPr>
          <w:cantSplit/>
          <w:tblHeader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 لكل شريحة من S1، وثلاثة أسابيع نهائية بعد S5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 بتشغيل موازٍ والعملية اليدوية سجل رسمي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§8.3، ومنها عشرة طلبات اعتماد حقيقية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بتوصية QA وSEC وOPS، ولـ LEG رفض في بنود حماية البيانات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رفعه إلى Must للتجربة، أو إجراء تصدير بيد DBA موثّق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المالية إلى الأقسام الثلاثة لأجل S2-ب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23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31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الإنجليزية مع شرح عربي في جلسة التدريب، حتى تصدر الواجهة العربية</w:t>
            </w:r>
          </w:p>
        </w:tc>
        <w:tc>
          <w:tcPr>
            <w:tcW w:type="dxa" w:w="18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القرارات المعتمدة من المالك · BankFas · 2026-10-12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القرارات المطلوبة من المالك</dc:title>
  <dc:creator>Claude</dc:creator>
  <dc:description>BankFas database design document</dc:description>
  <cp:lastModifiedBy>Un-named</cp:lastModifiedBy>
  <cp:revision>1</cp:revision>
  <dcterms:created xsi:type="dcterms:W3CDTF">2026-10-13T19:37:12.722Z</dcterms:created>
  <dcterms:modified xsi:type="dcterms:W3CDTF">2026-10-13T19:37:12.723Z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