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518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73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18</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031730" cy="617529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031730" cy="617529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enforced by the application (FR-PLT-027, BR-PLT-011)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5004507"/>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5004507"/>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44  Obligations, covenants and reporting (part 1 of 3)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43930" cy="8018392"/>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43930" cy="8018392"/>
                    </a:xfrm>
                    <a:prstGeom prst="rect"/>
                  </pic:spPr>
                </pic:pic>
              </a:graphicData>
            </a:graphic>
          </wp:inline>
        </w:drawing>
      </w:r>
    </w:p>
    <w:p>
      <w:pPr>
        <w:spacing w:after="120"/>
        <w:jc w:val="center"/>
      </w:pPr>
      <w:r>
        <w:rPr>
          <w:rFonts w:ascii="Arial" w:hAnsi="Arial"/>
          <w:b w:val="0"/>
          <w:i/>
          <w:color w:val="6B7280"/>
          <w:sz w:val="16"/>
        </w:rPr>
        <w:t>Figure 45  Obligations, covenants and reporting (part 2 of 3)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46  Obligations, covenants and reporting (part 3 of 3)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7" name="Picture 47"/>
            <wp:cNvGraphicFramePr>
              <a:graphicFrameLocks noChangeAspect="1"/>
            </wp:cNvGraphicFramePr>
            <a:graphic>
              <a:graphicData uri="http://schemas.openxmlformats.org/drawingml/2006/picture">
                <pic:pic>
                  <pic:nvPicPr>
                    <pic:cNvPr id="0" name="m5_financials_1.png"/>
                    <pic:cNvPicPr/>
                  </pic:nvPicPr>
                  <pic:blipFill>
                    <a:blip r:embed="rId57"/>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47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8" name="Picture 48"/>
            <wp:cNvGraphicFramePr>
              <a:graphicFrameLocks noChangeAspect="1"/>
            </wp:cNvGraphicFramePr>
            <a:graphic>
              <a:graphicData uri="http://schemas.openxmlformats.org/drawingml/2006/picture">
                <pic:pic>
                  <pic:nvPicPr>
                    <pic:cNvPr id="0" name="m5_financials_2.png"/>
                    <pic:cNvPicPr/>
                  </pic:nvPicPr>
                  <pic:blipFill>
                    <a:blip r:embed="rId58"/>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48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49" name="Picture 49"/>
            <wp:cNvGraphicFramePr>
              <a:graphicFrameLocks noChangeAspect="1"/>
            </wp:cNvGraphicFramePr>
            <a:graphic>
              <a:graphicData uri="http://schemas.openxmlformats.org/drawingml/2006/picture">
                <pic:pic>
                  <pic:nvPicPr>
                    <pic:cNvPr id="0" name="m5_financials_3.png"/>
                    <pic:cNvPicPr/>
                  </pic:nvPicPr>
                  <pic:blipFill>
                    <a:blip r:embed="rId59"/>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49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0" name="Picture 50"/>
            <wp:cNvGraphicFramePr>
              <a:graphicFrameLocks noChangeAspect="1"/>
            </wp:cNvGraphicFramePr>
            <a:graphic>
              <a:graphicData uri="http://schemas.openxmlformats.org/drawingml/2006/picture">
                <pic:pic>
                  <pic:nvPicPr>
                    <pic:cNvPr id="0" name="m6_wf_templates_1.png"/>
                    <pic:cNvPicPr/>
                  </pic:nvPicPr>
                  <pic:blipFill>
                    <a:blip r:embed="rId6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1" name="Picture 51"/>
            <wp:cNvGraphicFramePr>
              <a:graphicFrameLocks noChangeAspect="1"/>
            </wp:cNvGraphicFramePr>
            <a:graphic>
              <a:graphicData uri="http://schemas.openxmlformats.org/drawingml/2006/picture">
                <pic:pic>
                  <pic:nvPicPr>
                    <pic:cNvPr id="0" name="m6_wf_templates_2.png"/>
                    <pic:cNvPicPr/>
                  </pic:nvPicPr>
                  <pic:blipFill>
                    <a:blip r:embed="rId6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2" name="Picture 52"/>
            <wp:cNvGraphicFramePr>
              <a:graphicFrameLocks noChangeAspect="1"/>
            </wp:cNvGraphicFramePr>
            <a:graphic>
              <a:graphicData uri="http://schemas.openxmlformats.org/drawingml/2006/picture">
                <pic:pic>
                  <pic:nvPicPr>
                    <pic:cNvPr id="0" name="m6_wf_templates_3.png"/>
                    <pic:cNvPicPr/>
                  </pic:nvPicPr>
                  <pic:blipFill>
                    <a:blip r:embed="rId6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3" name="Picture 53"/>
            <wp:cNvGraphicFramePr>
              <a:graphicFrameLocks noChangeAspect="1"/>
            </wp:cNvGraphicFramePr>
            <a:graphic>
              <a:graphicData uri="http://schemas.openxmlformats.org/drawingml/2006/picture">
                <pic:pic>
                  <pic:nvPicPr>
                    <pic:cNvPr id="0" name="m6_wf_templates_4.png"/>
                    <pic:cNvPicPr/>
                  </pic:nvPicPr>
                  <pic:blipFill>
                    <a:blip r:embed="rId6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4" name="Picture 54"/>
            <wp:cNvGraphicFramePr>
              <a:graphicFrameLocks noChangeAspect="1"/>
            </wp:cNvGraphicFramePr>
            <a:graphic>
              <a:graphicData uri="http://schemas.openxmlformats.org/drawingml/2006/picture">
                <pic:pic>
                  <pic:nvPicPr>
                    <pic:cNvPr id="0" name="m6_requests_1.png"/>
                    <pic:cNvPicPr/>
                  </pic:nvPicPr>
                  <pic:blipFill>
                    <a:blip r:embed="rId64"/>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54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5" name="Picture 55"/>
            <wp:cNvGraphicFramePr>
              <a:graphicFrameLocks noChangeAspect="1"/>
            </wp:cNvGraphicFramePr>
            <a:graphic>
              <a:graphicData uri="http://schemas.openxmlformats.org/drawingml/2006/picture">
                <pic:pic>
                  <pic:nvPicPr>
                    <pic:cNvPr id="0" name="m6_requests_2.png"/>
                    <pic:cNvPicPr/>
                  </pic:nvPicPr>
                  <pic:blipFill>
                    <a:blip r:embed="rId65"/>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55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6" name="Picture 56"/>
            <wp:cNvGraphicFramePr>
              <a:graphicFrameLocks noChangeAspect="1"/>
            </wp:cNvGraphicFramePr>
            <a:graphic>
              <a:graphicData uri="http://schemas.openxmlformats.org/drawingml/2006/picture">
                <pic:pic>
                  <pic:nvPicPr>
                    <pic:cNvPr id="0" name="m6_requests_3.png"/>
                    <pic:cNvPicPr/>
                  </pic:nvPicPr>
                  <pic:blipFill>
                    <a:blip r:embed="rId66"/>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56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7" name="Picture 57"/>
            <wp:cNvGraphicFramePr>
              <a:graphicFrameLocks noChangeAspect="1"/>
            </wp:cNvGraphicFramePr>
            <a:graphic>
              <a:graphicData uri="http://schemas.openxmlformats.org/drawingml/2006/picture">
                <pic:pic>
                  <pic:nvPicPr>
                    <pic:cNvPr id="0" name="m6_requests_4.png"/>
                    <pic:cNvPicPr/>
                  </pic:nvPicPr>
                  <pic:blipFill>
                    <a:blip r:embed="rId67"/>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57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8" name="Picture 58"/>
            <wp:cNvGraphicFramePr>
              <a:graphicFrameLocks noChangeAspect="1"/>
            </wp:cNvGraphicFramePr>
            <a:graphic>
              <a:graphicData uri="http://schemas.openxmlformats.org/drawingml/2006/picture">
                <pic:pic>
                  <pic:nvPicPr>
                    <pic:cNvPr id="0" name="m6_requests_5.png"/>
                    <pic:cNvPicPr/>
                  </pic:nvPicPr>
                  <pic:blipFill>
                    <a:blip r:embed="rId68"/>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58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59" name="Picture 59"/>
            <wp:cNvGraphicFramePr>
              <a:graphicFrameLocks noChangeAspect="1"/>
            </wp:cNvGraphicFramePr>
            <a:graphic>
              <a:graphicData uri="http://schemas.openxmlformats.org/drawingml/2006/picture">
                <pic:pic>
                  <pic:nvPicPr>
                    <pic:cNvPr id="0" name="m6_requests_6.png"/>
                    <pic:cNvPicPr/>
                  </pic:nvPicPr>
                  <pic:blipFill>
                    <a:blip r:embed="rId69"/>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59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0" name="Picture 60"/>
            <wp:cNvGraphicFramePr>
              <a:graphicFrameLocks noChangeAspect="1"/>
            </wp:cNvGraphicFramePr>
            <a:graphic>
              <a:graphicData uri="http://schemas.openxmlformats.org/drawingml/2006/picture">
                <pic:pic>
                  <pic:nvPicPr>
                    <pic:cNvPr id="0" name="m6_notifications.png"/>
                    <pic:cNvPicPr/>
                  </pic:nvPicPr>
                  <pic:blipFill>
                    <a:blip r:embed="rId70"/>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60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1" name="Picture 61"/>
            <wp:cNvGraphicFramePr>
              <a:graphicFrameLocks noChangeAspect="1"/>
            </wp:cNvGraphicFramePr>
            <a:graphic>
              <a:graphicData uri="http://schemas.openxmlformats.org/drawingml/2006/picture">
                <pic:pic>
                  <pic:nvPicPr>
                    <pic:cNvPr id="0" name="m7_8_lc_terms_1.png"/>
                    <pic:cNvPicPr/>
                  </pic:nvPicPr>
                  <pic:blipFill>
                    <a:blip r:embed="rId71"/>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61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2" name="Picture 62"/>
            <wp:cNvGraphicFramePr>
              <a:graphicFrameLocks noChangeAspect="1"/>
            </wp:cNvGraphicFramePr>
            <a:graphic>
              <a:graphicData uri="http://schemas.openxmlformats.org/drawingml/2006/picture">
                <pic:pic>
                  <pic:nvPicPr>
                    <pic:cNvPr id="0" name="m7_8_lc_terms_2.png"/>
                    <pic:cNvPicPr/>
                  </pic:nvPicPr>
                  <pic:blipFill>
                    <a:blip r:embed="rId72"/>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3" name="Picture 63"/>
            <wp:cNvGraphicFramePr>
              <a:graphicFrameLocks noChangeAspect="1"/>
            </wp:cNvGraphicFramePr>
            <a:graphic>
              <a:graphicData uri="http://schemas.openxmlformats.org/drawingml/2006/picture">
                <pic:pic>
                  <pic:nvPicPr>
                    <pic:cNvPr id="0" name="m7_8_lc_terms_3.png"/>
                    <pic:cNvPicPr/>
                  </pic:nvPicPr>
                  <pic:blipFill>
                    <a:blip r:embed="rId73"/>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4" name="Picture 64"/>
            <wp:cNvGraphicFramePr>
              <a:graphicFrameLocks noChangeAspect="1"/>
            </wp:cNvGraphicFramePr>
            <a:graphic>
              <a:graphicData uri="http://schemas.openxmlformats.org/drawingml/2006/picture">
                <pic:pic>
                  <pic:nvPicPr>
                    <pic:cNvPr id="0" name="m7_8_lc_terms_4.png"/>
                    <pic:cNvPicPr/>
                  </pic:nvPicPr>
                  <pic:blipFill>
                    <a:blip r:embed="rId74"/>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5" name="Picture 65"/>
            <wp:cNvGraphicFramePr>
              <a:graphicFrameLocks noChangeAspect="1"/>
            </wp:cNvGraphicFramePr>
            <a:graphic>
              <a:graphicData uri="http://schemas.openxmlformats.org/drawingml/2006/picture">
                <pic:pic>
                  <pic:nvPicPr>
                    <pic:cNvPr id="0" name="m7_8_lc_terms_5.png"/>
                    <pic:cNvPicPr/>
                  </pic:nvPicPr>
                  <pic:blipFill>
                    <a:blip r:embed="rId75"/>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6" name="Picture 66"/>
            <wp:cNvGraphicFramePr>
              <a:graphicFrameLocks noChangeAspect="1"/>
            </wp:cNvGraphicFramePr>
            <a:graphic>
              <a:graphicData uri="http://schemas.openxmlformats.org/drawingml/2006/picture">
                <pic:pic>
                  <pic:nvPicPr>
                    <pic:cNvPr id="0" name="m7_8_lc_ops_1.png"/>
                    <pic:cNvPicPr/>
                  </pic:nvPicPr>
                  <pic:blipFill>
                    <a:blip r:embed="rId76"/>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66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7" name="Picture 67"/>
            <wp:cNvGraphicFramePr>
              <a:graphicFrameLocks noChangeAspect="1"/>
            </wp:cNvGraphicFramePr>
            <a:graphic>
              <a:graphicData uri="http://schemas.openxmlformats.org/drawingml/2006/picture">
                <pic:pic>
                  <pic:nvPicPr>
                    <pic:cNvPr id="0" name="m7_8_lc_ops_2.png"/>
                    <pic:cNvPicPr/>
                  </pic:nvPicPr>
                  <pic:blipFill>
                    <a:blip r:embed="rId77"/>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67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8" name="Picture 68"/>
            <wp:cNvGraphicFramePr>
              <a:graphicFrameLocks noChangeAspect="1"/>
            </wp:cNvGraphicFramePr>
            <a:graphic>
              <a:graphicData uri="http://schemas.openxmlformats.org/drawingml/2006/picture">
                <pic:pic>
                  <pic:nvPicPr>
                    <pic:cNvPr id="0" name="m7_8_lc_ops_3.png"/>
                    <pic:cNvPicPr/>
                  </pic:nvPicPr>
                  <pic:blipFill>
                    <a:blip r:embed="rId78"/>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68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69" name="Picture 69"/>
            <wp:cNvGraphicFramePr>
              <a:graphicFrameLocks noChangeAspect="1"/>
            </wp:cNvGraphicFramePr>
            <a:graphic>
              <a:graphicData uri="http://schemas.openxmlformats.org/drawingml/2006/picture">
                <pic:pic>
                  <pic:nvPicPr>
                    <pic:cNvPr id="0" name="m7_8_lc_ops_4.png"/>
                    <pic:cNvPicPr/>
                  </pic:nvPicPr>
                  <pic:blipFill>
                    <a:blip r:embed="rId79"/>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69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0" name="Picture 70"/>
            <wp:cNvGraphicFramePr>
              <a:graphicFrameLocks noChangeAspect="1"/>
            </wp:cNvGraphicFramePr>
            <a:graphic>
              <a:graphicData uri="http://schemas.openxmlformats.org/drawingml/2006/picture">
                <pic:pic>
                  <pic:nvPicPr>
                    <pic:cNvPr id="0" name="m7_8_lc_ops_5.png"/>
                    <pic:cNvPicPr/>
                  </pic:nvPicPr>
                  <pic:blipFill>
                    <a:blip r:embed="rId80"/>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70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1" name="Picture 71"/>
            <wp:cNvGraphicFramePr>
              <a:graphicFrameLocks noChangeAspect="1"/>
            </wp:cNvGraphicFramePr>
            <a:graphic>
              <a:graphicData uri="http://schemas.openxmlformats.org/drawingml/2006/picture">
                <pic:pic>
                  <pic:nvPicPr>
                    <pic:cNvPr id="0" name="m7_8_lc_ops_6.png"/>
                    <pic:cNvPicPr/>
                  </pic:nvPicPr>
                  <pic:blipFill>
                    <a:blip r:embed="rId81"/>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71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2" name="Picture 72"/>
            <wp:cNvGraphicFramePr>
              <a:graphicFrameLocks noChangeAspect="1"/>
            </wp:cNvGraphicFramePr>
            <a:graphic>
              <a:graphicData uri="http://schemas.openxmlformats.org/drawingml/2006/picture">
                <pic:pic>
                  <pic:nvPicPr>
                    <pic:cNvPr id="0" name="m7_8_lc_ops_7.png"/>
                    <pic:cNvPicPr/>
                  </pic:nvPicPr>
                  <pic:blipFill>
                    <a:blip r:embed="rId82"/>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72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3" name="Picture 73"/>
            <wp:cNvGraphicFramePr>
              <a:graphicFrameLocks noChangeAspect="1"/>
            </wp:cNvGraphicFramePr>
            <a:graphic>
              <a:graphicData uri="http://schemas.openxmlformats.org/drawingml/2006/picture">
                <pic:pic>
                  <pic:nvPicPr>
                    <pic:cNvPr id="0" name="m7_8_lc_ops_8.png"/>
                    <pic:cNvPicPr/>
                  </pic:nvPicPr>
                  <pic:blipFill>
                    <a:blip r:embed="rId83"/>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73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4" name="Picture 74"/>
            <wp:cNvGraphicFramePr>
              <a:graphicFrameLocks noChangeAspect="1"/>
            </wp:cNvGraphicFramePr>
            <a:graphic>
              <a:graphicData uri="http://schemas.openxmlformats.org/drawingml/2006/picture">
                <pic:pic>
                  <pic:nvPicPr>
                    <pic:cNvPr id="0" name="m7_8_lc_ops_9.png"/>
                    <pic:cNvPicPr/>
                  </pic:nvPicPr>
                  <pic:blipFill>
                    <a:blip r:embed="rId84"/>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74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Still open: R6, tp_app may delete sec.LoginAttempt rows and logins write no aud.AuditLog row (DQ-F03-10, not decided).</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The procedures write outbox events but no audit rows, so onboarding, status changes, support and job bindings and operator logins are audited only if the application writes them (FR-PLT-022). Operator roles cannot be changed. The ISO seed sets the dial code and weekend for the six GCC states only; the other dial codes need an ITU source, and the GCC weekends are proposals to verify (Q-CAT-12). A job bound in SUSPENDED or CLOSED cannot write (DQ-F04-8).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ISO country and currency lists (DQ-B05-5) and the 138 permission codes (DQ-F07-1, DQ-F09-1) are now seeded (docs/adr/0005-document-numbering-and-reference-seeds.md).</w:t>
            </w:r>
          </w:p>
        </w:tc>
        <w:tc>
          <w:tcPr>
            <w:tcW w:type="dxa" w:w="2721"/>
          </w:tcPr>
          <w:p>
            <w:pPr>
              <w:spacing w:after="0" w:before="0"/>
            </w:pPr>
            <w:r/>
            <w:r>
              <w:rPr>
                <w:rFonts w:ascii="Arial" w:hAnsi="Arial"/>
                <w:b w:val="0"/>
                <w:sz w:val="15"/>
              </w:rPr>
              <w:t>Give the worker and support connections their own logins and secrets (DOC-S08); write the audit rows in the application with the chain; add the other dial codes from an ITU source; add the write procedures jobs need in read-only states; lift the closing guard when FR-PLT-039 ships.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(FR-PLT-042)</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enforced by the application (FR-PLT-027,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the application prevents edits after issue;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PERMISSION_LOCKED is enforced by the service (BR-PLT-019)</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518</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703</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74</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