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 (منفّذ جزئيًا)</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ويستطيع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حذف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حتى يُحسم DQ-F03-10. لا يعبر أي منها حدود المشترك.</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1"/>
        <w:gridCol w:w="3607"/>
        <w:gridCol w:w="4506"/>
      </w:tblGrid>
      <w:tr>
        <w:trPr>
          <w:cantSplit/>
          <w:tblHeader/>
        </w:trPr>
        <w:tc>
          <w:tcPr>
            <w:tcW w:type="dxa" w:w="1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4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4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فقط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the wrapper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SQL_USER=&lt;login&gt; SQLCMDPASSWORD=&lt;secret&gt;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 (منفّذ جزئيًا)</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(ADR 0005). </w:t>
            </w:r>
            <w:r>
              <w:rPr>
                <w:rFonts w:ascii="Arial" w:cs="Arial" w:eastAsia="Arial" w:hAnsi="Arial"/>
                <w:b/>
                <w:bCs/>
                <w:sz w:val="18"/>
                <w:szCs w:val="18"/>
                <w:rtl/>
              </w:rPr>
              <w:t xml:space="preserve">باقٍ: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‎ref.Incoterm‎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وأنواع الأحداث وحقول الاعتماد</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06"/>
        <w:gridCol w:w="4998"/>
        <w:gridCol w:w="1760"/>
      </w:tblGrid>
      <w:tr>
        <w:trPr>
          <w:cantSplit/>
          <w:tblHeader/>
        </w:trPr>
        <w:tc>
          <w:tcPr>
            <w:tcW w:type="dxa" w:w="31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79 منحة ثابتة، 31 عمودًا مقيّدًا، القواعد R1–R10؛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(صورة Ubuntu 24.04، ومرّ أيضًا على صورة RHEL؛ ADR 0001) ثم مطابقة الكائنات المنشورة مع DDL المولَّد</w:t>
            </w:r>
          </w:p>
        </w:tc>
        <w:tc>
          <w:tcPr>
            <w:tcW w:type="dxa" w:w="1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4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10 حالات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6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كتالوج عالمي مثل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والتدفق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421"/>
        <w:gridCol w:w="1659"/>
        <w:gridCol w:w="3838"/>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جزئيًا (2026-10-12):</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(ADR 0004 و0005)</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w:t>
            </w:r>
            <w:r>
              <w:rPr>
                <w:rFonts w:ascii="Courier New" w:cs="Courier New" w:eastAsia="Courier New" w:hAnsi="Courier New"/>
                <w:b w:val="false"/>
                <w:bCs w:val="false"/>
                <w:color w:val="1F2937"/>
                <w:sz w:val="16"/>
                <w:szCs w:val="16"/>
                <w:shd w:fill="F1F3F5" w:color="auto" w:val="clear"/>
                <w:rtl/>
              </w:rPr>
              <w:t xml:space="preserve">‎ref.Incoterm‎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وأنواع الأحداث وحقول الاعتماد، وحزم المشترك في التطبيق (DOC-B05 §5)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2026-10-13T11:01:16.156Z</dcterms:created>
  <dcterms:modified xsi:type="dcterms:W3CDTF">2026-10-13T11:01:16.156Z</dcterms:modified>
</cp:coreProperties>
</file>

<file path=docProps/custom.xml><?xml version="1.0" encoding="utf-8"?>
<Properties xmlns="http://schemas.openxmlformats.org/officeDocument/2006/custom-properties" xmlns:vt="http://schemas.openxmlformats.org/officeDocument/2006/docPropsVTypes"/>
</file>