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القرارات المطلوبة من المالك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1"/>
        <w:gridCol w:w="8653"/>
      </w:tblGrid>
      <w:tr>
        <w:trPr>
          <w:cantSplit/>
          <w:tblHeader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2026-10-12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«القرارات المطلوبة» في مستندات الجاهزية الثلاثة والأربعين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‎docs/30-readiness/‎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وسجل البنود المفتوحة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‎tools/dbgen/erd_open_items.py‎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قرار اسم صاحبه فيه المالك أو مالك المنتج أو مدير الخزينة أو إدارة العميل (OWN، TRM): 165 قرارًا من 447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اعتمد المالك كل الافتراضات المقترحة في هذا السجل في 2026-10-12.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 صف معتمد مُعلَّم «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المالك» في مستنده. القرارات التي افتراضها «بعد رأي قانوني» أو «يُتحقق قبل الشراء» تبقى أعمالًا مطلوبة لا قرارات مفتوحة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القرارات 1 إلى 4 في §1.1 منفّذة في القاعدة وتمر في CI (2026-10-12): docs/adr/0003-account-security-in-the-database.md، db/static/035_account_security.sql، db/tests/auth_flow_tests.sql. ومنفّذ أيضًا (ADR 0004): مهل الجلسة وإعدادات الأمان لكل مشترك (DQ-S03-6، DQ-S04-14)، وحسابات المشغّلين ودخولهم (DQ-S04-10، DQ-F07-3)، وربط الدعم المؤقت (DQ-F04-6)، والباقة STANDARD (DQ-B05-4)، والتهيئة وانتقالات الحالة (DQ-F05-2، DQ-F05-4، DQ-F05-6، DQ-F05-7)، وربط المهام الخلفية بالمقترح (DQ-F04-4). ومنفّذ أيضًا (ADR 0005): الترقيم بلا فجوات للطلبات والبروفورما مع اختبار تزامن (القرار 10، DQ-B02-4، O-12)، وقوائم الدول والعملات كاملة بإصدار ISO مسجَّل (DQ-B05-5)، ورموز الصلاحيات الـ138 (القرار 7، DQ-F07-1، DQ-F09-1)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القرارات العاجلة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بنود مفتوحة في سجل البنود تحتاج قرارك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القائمة الكاملة حسب المستند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القرارات العاجلة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أهم القرارات وأكثرها تعطيلًا للعمل، مرتبة حسب وقت الحاجة إليها، وكلها معتمدة كما اقتُرحت. القائمة الكاملة في القسم 3.</w:t>
      </w: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قبل كتابة كود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3625"/>
        <w:gridCol w:w="3101"/>
        <w:gridCol w:w="2174"/>
      </w:tblGrid>
      <w:tr>
        <w:trPr>
          <w:cantSplit/>
          <w:tblHeader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يدخل مشتركًا معلّقًا أو مغلقًا أو مؤرشفًا (O-18)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معلّق: مدير الحساب وحده للقراءة والتصدير؛ مغلق: مدير الحساب للتصدير فقط 30 يومًا بعد الإغلاق؛ مؤرشف: لا أحد من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MFA إلزامي لكل مستخدم، وهل يستطيع المشترك تعطيله؟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مستخدم غير خدمي، ولا يعطّله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DQ-F03-4، DQ-S01-3، DQ-S04-11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المخاطر المتبقية داخل المشترك (O-24) قبل كتابة كود الدخول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إجراءات لتغيير كلمة المرور وإنهاء الجلسة، ومنع التطبيق من تعديل الأعمدة الحساسة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DQ-S03-5، DQ-S01-2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ما قبل الدخول (الدعوة، إعادة التعيين، التحقق من TOTP)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يُبنى في S0 بإجراءات ضيقة داخل القاعدة على نمط ADR 0002، في ADR جديد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والتطبيق يُبنى ليعمل على النظامين، وتُقارن المراجعة بـ Ubuntu 24.04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خادمان منفصلان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المقترحة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في DOC-F07 وDOC-F09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DQ-F07-1، DQ-F09-1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مالك المنتج ومدير الخزينة لدى العميل شخص واحد؟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منفصلان؛ إن كانا شخصًا واحدًا يعتمد غيره ما يقترحه تقنيًا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 (AWAITING_CLOSE والإقفال بيد الخزينة) وتعديل المواصفة 13 به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DOC-F08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بفجوات في الترقيم (O-12)؟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فجوات لأرقام الطلبات والبروفورما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الإشعار حين يغيب قالب لغة المستلم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DQ-B02-2، DQ-F17-8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مشغّلي المنصة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مدير مشغّلين يُنشأ عند النشر، ثم يدير البقية من لوحة المشغّل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قبل تحميل أي بيانات حقيقية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985"/>
        <w:gridCol w:w="3215"/>
        <w:gridCol w:w="2686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المفتاح الرئيسي ومفتاح المنصة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خادم القاعدة وخارج حساب الاستضافة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 للمفاتيح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وممثل المالك؛ مدير قاعدة البيانات مستبعد من المفتاح الرئيسي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(يشمل TDE وتشفير النسخ؟)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إصدار المطورين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خادم الإنتاج، ودولة النسخ الاحتياطية ومخزن المفاتيح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قانوني؛ النسخ عند مزوّد مختلف في دولة يقبلها الرأي القانوني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DQ-S07-1، DQ-S07-2، DQ-S09-2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القانونية (متحكم ومعالج) وملحق المعالجة في عقد الاشتراك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DOC-S07 §2 مع ملحق معالجة في العقد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الاستعادة والتوفر: RPO 15 دقيقة، RTO 4 ساعات، توفر 99.5%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تُعتمد، مع العلم أن استعادة كاملة واحدة تتجاوز ميزانية توقف الشهر، وتُراجع بعد أول تمرين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DQ-S09-1، DQ-B03-2، DQ-B03-3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شهادات TLS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DNS، وشهادة شاملة للنطاقات الفرعية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DQ-S05-1، DQ-S05-2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قبل الإطلاق التجريبي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2630"/>
        <w:gridCol w:w="3619"/>
        <w:gridCol w:w="2630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الحقيقية مجهّلة في UAT؟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بيانات اصطناعية والاتفاقيات مجهّلة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الواجب ومهل الإبلاغ عن الخروقات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يحددها المستشار القانوني لكل دولة قبل الإطلاق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تصدير بياناته؟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المخاطر المتبقية المنخفضة O-20 وO-21 وO-22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تُقبل بتقييم منخفض ومالك ومراجعة قبل S2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بنود مفتوحة في سجل البنود تحتاج قرارك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3430"/>
        <w:gridCol w:w="4290"/>
      </w:tblGrid>
      <w:tr>
        <w:trPr>
          <w:cantSplit/>
          <w:tblHeader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المسألة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مواد UCP 600 لم تُطابق على النص الرسمي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توفير نسخة مرخّصة من نص ICC ليطابقها مختص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 سؤالًا مفتوحًا تعمل بقيم افتراضية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الافتراضات دفعة واحدة، أو تسمية مالك لكل سؤال (DQ-B09-2)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 بلا فجوات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10 أعلاه؛ منفّذ (ADR 0005)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المشترك المعلّق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تدقيق بلا مشترك من اتصال مشترك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تُرفض لغير المنصة (DQ-S01-5)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متبقية منخفضة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24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داخل المشترك بعد الدخول الجديد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3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اعتماد التسهيل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مراجعة تصحيح فقط، والقادح حارس أخير (DQ-F13-7)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يجب اكتمال صفوف رسوم الاعتماد المستندي الستة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عمل من مدير الخزينة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القائمة الكاملة حسب المستند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جدول يذكر القرارات التي صاحبها المالك أو مالك المنتج أو مدير الخزينة في مستند واحد. «ما يعطّله» يبيّن الشريحة أو العمل المتوقف على القرار.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مستندات P0 (قبل S0)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DOC-F01 — مخطط السياق وحدود الثقة (DFD المستوى 0)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4736"/>
        <w:gridCol w:w="1972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DOC-F03 — تسلسل الدخول وMFA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2270"/>
        <w:gridCol w:w="5516"/>
        <w:gridCol w:w="1081"/>
      </w:tblGrid>
      <w:tr>
        <w:trPr>
          <w:cantSplit/>
          <w:tblHeader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يُغلق O-9 (20-database-design)؟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S0، بإجراءات ضيقة بصفة tp_auth_exec على نمط ADR 0002، بلا usp_SetAuthContext، في ADR جديد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وإعادة التعيين وMFA في S0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يُربط مستخدم MfaEnabled = 0؟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الربط يشترط MfaVerifiedAt لكل مستخدم غير خدمي، والتسجيل بإجراء؛ يتفق مع DQ-S01-3 ومع خطوة O-24 التالية (tools/dbgen/erd_open_items.py:155)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DQ-F03-8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تسجيل MFA بعد التصفير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24 ساعة بغرض جديد MFA_REENROLMENT في sec.UserToken.Purpose، وتعديل FR-PLT-013 لرسالة ثالثة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المستخدم الذي أثبت كلمة مروره ورُفض بحالة المشترك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50006 المقترح في DQ-F04-3 بشرط رفعه بعد نجاح المقارنة فقط، مع تعديل docs/adr/0002-login-and-session-bound-context.md:20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DOC-B04،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DOC-F04 — تسلسل ربط سياق المشترك لكل اتصال ومهمة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4"/>
        <w:gridCol w:w="2883"/>
        <w:gridCol w:w="4098"/>
        <w:gridCol w:w="1669"/>
      </w:tblGrid>
      <w:tr>
        <w:trPr>
          <w:cantSplit/>
          <w:tblHeader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يُحسم O-18 (erd_open_items)؟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بالمصفوفة في §7.4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030 والاختبار T27، ودخول S0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DQ-F04-2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يقرأ مشتركًا ARCHIVED_READ_ONLY؟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لمستخدمي المشترك؛ قراءة المشغّل بإجراء مُراجَع بطلب مكتوب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§7.4 وDOC-F05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DQ-F04-6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يربط الدعم المؤقت؟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وعمودا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‎BoundOperatorId‎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وBR-PLT-017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DOC-F05 — تسلسل تهيئة المشترك ودورة حياته مع الفشل والتراجع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2523"/>
        <w:gridCol w:w="3213"/>
        <w:gridCol w:w="2293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DQ-F05-2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التهيئة؟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OPERATOR_ADMIN واحد بعد إعادة مصادقة MFA، مع تدقيق؛ لا موافقة ثانية في S0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شاشة المشغّل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DQ-F05-4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لتهيئة ملغاة؟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TRIAL إلى CLOSED بسبب، ويبقى الرمز محجوزًا، ولا حذف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بعد انتهائها، ومن ينفّذ المؤقتات؟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يُسمح بـ SUSPENDED إلى TRIAL بتاريخ جديد؛ المؤقتات مهام منصة يومية تستدعي الإجراء نفسه وتُسجَّل في التدقيق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و§6.3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التصدير FR-PLT-039؟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يُبنى الانتقال ويُختبر في S0، ويُمنع الإغلاق الفعلي حتى يوجد التصدير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DOC-F06 — مخطط حالات المستخدم (AppUser) مع القفل والجلسات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2922"/>
        <w:gridCol w:w="1826"/>
        <w:gridCol w:w="3655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رمز واحد كما في DOC-F07، مع إعادة مصادقة للفعلين الحساسين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منصة مُراجَع ينفّذه المشغّل بطلب خطي من المشترك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INVITED، ويعيد المدير الإرسال أو يؤرشف؛ لا أرشفة آلية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 تظهر في شاشة المستخدمين وتقرير R-PLT-4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DOC-F07 — كتالوج حالات الاستخدام: المنصة والهيكل المؤسسي والأشخاص (M0 وM1)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3"/>
        <w:gridCol w:w="1972"/>
        <w:gridCol w:w="3071"/>
        <w:gridCol w:w="3068"/>
      </w:tblGrid>
      <w:tr>
        <w:trPr>
          <w:cantSplit/>
          <w:tblHeader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 تحت ModuleCode = CORE، وتُضاف إلى مصفوفة 10-m0-m1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DOC-F08 — نموذج حالة الطلب الموحّد وإقفال دورة العمل (توفيق المصادر)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3997"/>
        <w:gridCol w:w="3745"/>
        <w:gridCol w:w="1123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§4، ويسري على كل أنواع الطلبات لأن قيود القاعدة تفرضه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لا يمران بالإقفال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افتراضيًا؛ ويضيفه المشترك لـ FO إن شاء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«تحت الإجراء» كما في docs/20-database-design.md:406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التصحيح بطلب فرعي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DOC-S01 — نموذج التهديدات (STRIDE لكل حد ثقة)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023"/>
        <w:gridCol w:w="3036"/>
        <w:gridCol w:w="2782"/>
      </w:tblGrid>
      <w:tr>
        <w:trPr>
          <w:cantSplit/>
          <w:tblHeader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بتقييم منخفض ومالك ومراجعة قبل S2، بعد تطبيق ضوابط التطبيق في §5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DOC-S02 — سياسة إدارة المفاتيح والتشفير عند التخزين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5"/>
        <w:gridCol w:w="2135"/>
        <w:gridCol w:w="2985"/>
        <w:gridCol w:w="2609"/>
      </w:tblGrid>
      <w:tr>
        <w:trPr>
          <w:cantSplit/>
          <w:tblHeader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المفتاح الرئيسي للتطبيق K-05 ومفتاح المنصة K-09؟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VPS القاعدة وخارج حساب الاستضافة نفسه، تدعم اللف والفك دون تصدير المفتاح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تحميل بيانات حقيقية (ADR 0001)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KC-1 مسؤول الأمن، KC-2 ممثل المالك؛ DBA مستبعد من K-05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مراسم المفاتيح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DQ-S02-3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التقسيم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ومظروفان في موقعين؛ البديل 2 من 3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وهل يشمل TDE وتشفير النسخ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Developer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القسمان 5 و6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DQ-S02-10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مخزن الملفات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تخزين مستقلة على VPS مع نسخ منفصل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في التثبيت المحلي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الحافظان من جهة المشترك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(S5)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DOC-S03 — معمارية الأمن والمصادقة والجلسات (سلسلة الثقة من الهوية إلى سياق المشترك)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518"/>
        <w:gridCol w:w="3570"/>
        <w:gridCol w:w="209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إغلاق O-24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وR3 وR4 وR5 كما في §12؛ R3 يتفق مع DQ-F04-8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O-24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DQ-S03-6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الجلسة الأقصر لكل مشترك (FR-PLT-043)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يقرأ مفتاحي المهلتين من cfg.TenantSetting بحد أقصى 30 دقيقة و12 ساعة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لوحة المشغّل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وكوكي باسم مختلف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DOC-S04 — سياسة كلمات المرور والمصادقة المتعددة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2219"/>
        <w:gridCol w:w="2714"/>
        <w:gridCol w:w="2712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المنفَّذ وتعديل نص BR-PLT-005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§10، والمهلة 24 ساعة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فـ «افتراضيًا» تعني قيمة المنصة الدنيا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DOC-S05 — سياسة TLS وتشفير الاتصالات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1817"/>
        <w:gridCol w:w="2595"/>
        <w:gridCol w:w="3116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DNS-01 وتجديد آلي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شاملة مع اسم الجذر، لحماية قائمة المشتركين من سجلات الشفافية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أو شبكة خاصة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يُحدَّد مع مزوّد الاستضافة؛ رمز بأضيق صلاحية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مضيف التطبيق؛ يتبع قرار نظام تشغيل طبقة التطبيق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DOC-S06 — معيار تصنيف البيانات وحمايتها على مستوى الأعمدة والملفات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1750"/>
        <w:gridCol w:w="1750"/>
        <w:gridCol w:w="5092"/>
      </w:tblGrid>
      <w:tr>
        <w:trPr>
          <w:cantSplit/>
          <w:tblHeader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DQ-S06-1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بتوليد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للسرّي أيضًا، والتقارير عبر عروض مجمّعة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قبل S0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DQ-S06-2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 مقيّدان أم سرّيان؟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مقيّدان، كما في النموذج وFR-REQ-024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11-m2-m4 §12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DQ-S06-8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الإعاقة وأي فئة صحية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تُجمع إلا بطلب نموذج بنك، حقلًا مخصصًا مقيّدًا، بعد رأي قانوني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docs/05-kyc-forms-analysis.md:73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DOC-S07 — تقييم أثر الخصوصية وحماية البيانات الشخصية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308"/>
        <w:gridCol w:w="1678"/>
        <w:gridCol w:w="4200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VPS الإنتاج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 لكل دولة مستهدفة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 (ADR 0001)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الموقع المنفصل للنسخ ومخزن المفاتيح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الدولة نفسها أو دولة يقبلها الرأي القانوني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DOC-S02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(Controller وProcessor) والعقد مع المشترك وقائمة المعالجين الفرعيين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القسم 2، وملحق معالجة في عقد الاشتراك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 التجريبي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DQ-S07-5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«مقيَّد المعالجة» على Party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في S1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DQ-S07-7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اتصال الخصوصية لكل مشترك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إلزامي عند التهيئة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DQ-S07-8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 لكل فئة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الاحتفاظ في القسم 4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O-6 (20-database-design)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DQ-S07-9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شخص واحد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جديد في S1 أو S2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 الاطلاع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DOC-S08 — نموذج الوصول إلى قاعدة البيانات وبيانات اعتمادها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288"/>
        <w:gridCol w:w="2740"/>
        <w:gridCol w:w="1644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 له حتى تُحسم حالة استعمال؛ تقارير المشترك تمر بالتطبيق بربط عادي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DOC-S09 — خطة النسخ الاحتياطي والاستعادة والتعافي من الكوارث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7"/>
        <w:gridCol w:w="1637"/>
        <w:gridCol w:w="2291"/>
        <w:gridCol w:w="4299"/>
      </w:tblGrid>
      <w:tr>
        <w:trPr>
          <w:cantSplit/>
          <w:tblHeader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 مع توفر 99.5%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RPO؛ RTO 4 ساعات مع قبول أن كارثة واحدة تكسر هدف التوفر في شهرها، ومراجعة بعد أول تمرين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(20-database-design)، DOC-B03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DQ-S09-2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الموقع المنفصل ومزوّده ودولته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مختلف عن مزوّد VPS، في دولة يقبلها الرأي القانوني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DQ-S09-3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مشترك واحد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خدمة حتى S5؛ استعادة كاملة للكوارث فقط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الخدمة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DQ-S09-5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يومًا للاستعادة النقطية و12 شهرًا للنسخ الشهرية، بلا نسخ سنوية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DQ-S09-6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VPS من المزوّد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معطّلة، أو مقيّدة بموافقة المالك ومعاملة نسخة غير مشفّرة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DQ-S09-7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احتياطي جاهز بنقل السجلات إليه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إن لم يحقق التمرين RTO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RTO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DOC-B02 — سجل سيناريوهات القبول للشريحتين S0 وS1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3148"/>
        <w:gridCol w:w="3360"/>
        <w:gridCol w:w="167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 حين يغيب قالب لغة المستلم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اللغة الأساس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DQ-B02-3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المتوقعة لدخول مستخدم غير مدير الحساب إلى مشترك SUSPENDED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قرار O-18 (erd_open_items)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بالفجوات في الترقيم (O-12، erd_open_items)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 للطلبات والبروفورما كما في Q-PLT-08، وإلا يُعدَّل AC-PLT-3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DQ-B02-5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الأولوية على الخروج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Must يوقف الخروج، وShould يوقفه إلا بتأجيل مكتوب، وCould لا يوقفه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DOC-B03 — مواصفة المتطلبات غير الوظيفية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5653"/>
        <w:gridCol w:w="1351"/>
        <w:gridCol w:w="188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DQ-B03-1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يطلب «عربية RTL كاملة» (docs/10-detailed-analysis/00-overview-and-cross-cutting.md:172)، وقرار 2026-10-10 يجعل الإنجليزية الأساس والعربية لاحقًا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مسجَّل ومحسوم: الإنجليزية LTR الآن مع تخطيط جاهز لـ RTL (NFR-ACC-04 وNFR-I18N-01 و02)، والعربية الكاملة إصدار لاحق؛ ويُصحَّح نص السطر 172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S0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DQ-B03-2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اعتمادهما مع شرط النسخ خارج الخادم، وتثبيتهما بعد أول تمرين استعادة مقاس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الإطلاق، O-14 (20-database-design)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DQ-B03-3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99.5% مع خادم واحد وRTO 4 ساعات: استعادة كاملة واحدة تتجاوز ميزانية الشهر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الإبقاء على الرقمين، وتسجيل الشهر الذي تقع فيه استعادة كاملة خرقًا معلنًا، ومراجعتهما بعد التمرين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DQ-B03-4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تفسير «عشرات الآلاف» و«مئات المشتركين»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50,000 سجل لكل جدول رئيسي لكل مشترك، و300 مشترك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NFR-PERF-01، NFR-SCL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DQ-B03-6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 إمكانية الوصول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WCAG 2.1 المستوى AA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NFR-ACC-01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DQ-B03-8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(DQ-B02-2)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NFR-I18N-07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DOC-B05 — خطة البذر والترحيل الأولي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2144"/>
        <w:gridCol w:w="3218"/>
        <w:gridCol w:w="2573"/>
      </w:tblGrid>
      <w:tr>
        <w:trPr>
          <w:cantSplit/>
          <w:tblHeader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باقة واحدة STANDARD بكل الوحدات وبلا حدود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كاملة بعلم IsActive، وإصدار ISO مسجَّل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واحدة للسعودية والخليج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وTM وFO وTE وFA وRQ وAU كما في 12-m5…:46، وتُثبَّت في 10 §2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DOC-B07 — قائمة شاشات S0 وخريطة التنقل والنماذج الأولية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6"/>
        <w:gridCol w:w="2076"/>
        <w:gridCol w:w="4155"/>
        <w:gridCol w:w="1557"/>
      </w:tblGrid>
      <w:tr>
        <w:trPr>
          <w:cantSplit/>
          <w:tblHeader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تضييق فقط، و«All companies in my scope» افتراضيًا، ومخفي في S0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دائمًا، والسلوك في SUSPENDED بعد حسم O-18 (erd_open_items)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DOC-B09 — مصفوفة المسؤوليات وسجل ملكية القرارات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4372"/>
        <w:gridCol w:w="2496"/>
        <w:gridCol w:w="1997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أعمدة في §14 لكل مواصفة وتعديل tools/gen_indexes.py (§7.1)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أسبوعية يقودها PM، والمتأخر عن بدء شريحته يُصعَّد إلى OWN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DOC-B10 — المسرد ثنائي اللغة (English / العربية)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8"/>
        <w:gridCol w:w="2348"/>
        <w:gridCol w:w="3290"/>
        <w:gridCol w:w="2348"/>
      </w:tblGrid>
      <w:tr>
        <w:trPr>
          <w:cantSplit/>
          <w:tblHeader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administrator، والعربي «مدير حساب المشترك»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البريطانية، مع إبقاء المعرّفات البرمجية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DOC-B11 — مواصفة البيئات والبناء والإصدار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429"/>
        <w:gridCol w:w="586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نظام طبقة التطبيق بعد ADR 0001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وحزمة .NET تُبنى لتعمل على النظامين؛ والمراجعة تقارن به Ubuntu 24.04 LTS الذي يوحّد المضيفين ويعمل عليه الفريق (docs/adr/0001-schema-work-on-linux.md:7)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بيئة الاختبار، بوابة G4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مستقل للقاعدة وآخر للتطبيق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التجهيز، NFR-AVL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استضافة الاختبار وUAT ونطاقاهما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لكل منهما لدى المزوّد نفسه، ونطاقان فرعيان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‎{tenant}.test.bankfas.com‎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‎{tenant}.uat.bankfas.com‎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بشهادتين شاملتين مستقلتين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DOC-S05، اختبار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DQ-B11-8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مصير deploy.ps1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خارج مسار الإنتاج بلا اختبار حتى يطلب مشترك خادم Windows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مستندات P1 (قبل S2 وS3)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040"/>
        <w:gridCol w:w="4084"/>
        <w:gridCol w:w="2380"/>
      </w:tblGrid>
      <w:tr>
        <w:trPr>
          <w:cantSplit/>
          <w:tblHeader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S1-ب، ويُنقل AC-ACC-6 معها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تحذير يُقرّ به المنفّذ ويُسجَّل مع الطلب، والمنع إعداد لكل مشترك لاحقًا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DOC-F10 — نموذج سير الموافقات (M6): القوالب والمراحل والأدوار وجداول الانتقال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114"/>
        <w:gridCol w:w="4155"/>
        <w:gridCol w:w="1211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بسبب إلزامي، في كل مرحلة APPROVAL من كل قالب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PURCHASE_LC بحسب نوع المرحلة كما في §12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DOC-F12 — تسلسل إصدار الاعتماد المستندي وتعديله وتحويل الحجز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9"/>
        <w:gridCol w:w="1428"/>
        <w:gridCol w:w="3895"/>
        <w:gridCol w:w="3082"/>
      </w:tblGrid>
      <w:tr>
        <w:trPr>
          <w:cantSplit/>
          <w:tblHeader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تؤجل JOB-LC-EXPIRY انتهاءه ما دام التعديل BANK_ISSUED وأُصدر قبل الانتهاء، وتنبّه TM يوميًا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لـ TM فقط، بتأكيد مكتوب من البنك مرفق وسبب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ACCEPTED يدويًا بملاحظة «تقديم مطابق»؛ والثاني REJECTED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DOC-F13 — تسلسل إدخال التسهيل واعتماد مراجعته وإسقاط بياناته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642"/>
        <w:gridCol w:w="4757"/>
        <w:gridCol w:w="1056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DQ-F13-6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الإسقاط: داخل المعاملة؟ والحقل الفارغ؟ وتاريخ السريان؟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داخلها؛ الفارغ NOT_SPECIFIED_IN_AGREEMENT؛ السريان من الصف المصدر وإلا من الرأس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11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DQ-F13-7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الاعتماد (O-03، erd_open_items)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في مكانه؛ مراجعة CORRECTION؛ القادح حارس أخير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DQ-F13-9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حد أو خط عليه استخدام أو حجز فعّال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عند التقديم والاعتماد، والبديل مراجعة تخفّض السقف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DOC-F14 — مخططات حالات التسهيل والمراجعة والحجز والاستغلال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170"/>
        <w:gridCol w:w="3947"/>
        <w:gridCol w:w="1972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ولا زيادة؛ التحويل مسموح مع تنبيه TM لأن البنك قد أصدر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العقدة بالرمز نفسه في اللاحق بحركة مدققة؛ وما لا مقابل له يظهر في R-FAC-03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 حتى بدء اللاحق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§2.2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DOC-F15 — مخططات حالات الالتزامات والبيانات المالية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5"/>
        <w:gridCol w:w="2605"/>
        <w:gridCol w:w="3723"/>
        <w:gridCol w:w="1861"/>
      </w:tblGrid>
      <w:tr>
        <w:trPr>
          <w:cantSplit/>
          <w:tblHeader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ورفعه بمراجعة؛ ENDED مشتقة؛ البنود المستقبلية تُلغى بسبب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واحدة إلى REVIEWED بمراجِع ودليل؛ UNDER_REVIEW حين لا يُحسم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 ثانٍ؛ NeedsReview على القائم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رجوع؛ تعديل مدقَّق؛ والخرق الناتج يغلقه TM إن زال التأخير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لكليهما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وتنبيه يومي بلا تغيير حالة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DOC-F16 — مخططات حالات كيانات الاعتماد التابعة (التعديل والسحب والمبيعات والمخالفات والبروفورما)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9"/>
        <w:gridCol w:w="2775"/>
        <w:gridCol w:w="2047"/>
        <w:gridCol w:w="2773"/>
      </w:tblGrid>
      <w:tr>
        <w:trPr>
          <w:cantSplit/>
          <w:tblHeader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DQ-F16-8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إغلاق آليًا؛ TM فقط بسبب؛ وحارس V-LCI-09 للجانبين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BR-LCE-012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DQ-F16-12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يعود VERIFIED إلى UNVERIFIED؟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بيد المشغّل مع ملاحظة وتدقيق HIGH، لتصحيح تحقق خاطئ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DOC-F17 — تدفقات الأحداث غير المتزامنة: Outbox والمهام المجدولة ومسار الإشعار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1972"/>
        <w:gridCol w:w="3102"/>
        <w:gridCol w:w="2254"/>
      </w:tblGrid>
      <w:tr>
        <w:trPr>
          <w:cantSplit/>
          <w:tblHeader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PENDING حتى يعود نشطًا؛ وتنبيه TA بالتعليق بريد منصة لا إشعار مشترك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DOC-S10 — دليل تشغيل خادم Ubuntu 24.04 لقاعدة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1991"/>
        <w:gridCol w:w="3890"/>
        <w:gridCol w:w="1707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أشخاص مسمّون على الأكثر، يعتمدهم OWN، وليس بينهم حافظا المفتاح الرئيسي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المزوّد بحساب كلمته مقسومة بين أمينين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DOC-S11 — دليل نشر قاعدة البيانات على الخادم باستخدام deploy.sh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3"/>
        <w:gridCol w:w="2380"/>
        <w:gridCol w:w="2721"/>
        <w:gridCol w:w="2040"/>
      </w:tblGrid>
      <w:tr>
        <w:trPr>
          <w:cantSplit/>
          <w:tblHeader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طارئ مجرَّب على نسخة مستعادة، يعتمده OWN وSEC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DOC-S12 — متطلبات السجلات والمراقبة والتدقيق التشغيلي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2307"/>
        <w:gridCol w:w="3232"/>
        <w:gridCol w:w="1730"/>
      </w:tblGrid>
      <w:tr>
        <w:trPr>
          <w:cantSplit/>
          <w:tblHeader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موقع المخزن المركزي ودولته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حساب الاستضافة، في الدولة نفسها التي يُقبل فيها الموقع المنفصل للنسخ (DQ-S09-2، DQ-S07-2)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§5.1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المناوبة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 على مدار الساعة من الإطلاق، وساعات العمل قبله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DOC-S13 — خطة اختبار الأمن والعزل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9"/>
        <w:gridCol w:w="2566"/>
        <w:gridCol w:w="3193"/>
        <w:gridCol w:w="1796"/>
      </w:tblGrid>
      <w:tr>
        <w:trPr>
          <w:cantSplit/>
          <w:tblHeader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DOC-B06 — مواصفة بيانات الاختبار والتجهيل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3"/>
        <w:gridCol w:w="3088"/>
        <w:gridCol w:w="2851"/>
        <w:gridCol w:w="1682"/>
      </w:tblGrid>
      <w:tr>
        <w:trPr>
          <w:cantSplit/>
          <w:tblHeader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الرئيسية مجهّلة في UAT؟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DS-AGR مع بيانات اصطناعية، والتجهيل لغيرها باعتماد LEG فقط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DQ-B06-2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يتحقق خروج S2 بالاتفاقيات «الفعلية»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ببنيتها كاملة مجهّلة في الاختبار، وبقيمها الحقيقية في الإنتاج عند التجربة (§6.5)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DQ-B06-3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تحويل المبالغ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 سري واحد لكل اتفاقية بين 0.5 و2.0 ثم التقريب إلى ألف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DQ-B06-5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يبقى من النسب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التقارير ونسب التعهدات وفراغها تبقى؛ الهوامش والرسوم تُستبدل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DQ-B06-9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الاعتماد للحزم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يعدّ، وشخص ثانٍ يراجع، وTRM يطابق البنية، وLEG يعتمد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DOC-B08 — مصفوفة التتبع: المتطلب والقاعدة والقبول والكيان والاختبار والشاشة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2113"/>
        <w:gridCol w:w="2818"/>
        <w:gridCol w:w="2113"/>
      </w:tblGrid>
      <w:tr>
        <w:trPr>
          <w:cantSplit/>
          <w:tblHeader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مستندات P2 (قبل الإطلاق)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DOC-S15 — إجراء الاستجابة للحوادث الأمنية وإخطار خرق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9"/>
        <w:gridCol w:w="2423"/>
        <w:gridCol w:w="2863"/>
        <w:gridCol w:w="2289"/>
      </w:tblGrid>
      <w:tr>
        <w:trPr>
          <w:cantSplit/>
          <w:tblHeader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DQ-S15-1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يقود الحوادث وكيف تُغطى الساعات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قائدًا وOPS نائبًا، والمناوبة كما في DQ-S12-10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DQ-S15-3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الشدة وأزمنته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§4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DQ-S15-4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الداخلي لإبلاغ المشترك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 من التأكيد، ويُثبت في عقد الاشتراك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§10.2، DQ-S07-3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والجهات ومهلها، وهل تبلّغ المنصة بنفسها عن بياناتها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 المستشار لكل دولة قبل الإطلاق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§10.3، X-AUD-4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DQ-S15-7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وقف قراءة مشترك كامل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بحيث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الجديد إلا لمن تسمح له BR-PLT-002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DQ-S15-8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القرص دليلًا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بموافقة OWN فقط، ومعاملة المقيّد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E-6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DQ-S15-9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الفدية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دفع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DOC-B12 — خطة قبول المستخدم والإطلاق التجريبي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3116"/>
        <w:gridCol w:w="2595"/>
        <w:gridCol w:w="1817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 لكل شريحة من S1، وثلاثة أسابيع نهائية بعد S5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 بتشغيل موازٍ والعملية اليدوية سجل رسمي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§8.3، ومنها عشرة طلبات اعتماد حقيقية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بتوصية QA وSEC وOPS، ولـ LEG رفض في بنود حماية البيانات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رفعه إلى Must للتجربة، أو إجراء تصدير بيد DBA موثّق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المالية إلى الأقسام الثلاثة لأجل S2-ب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مع شرح عربي في جلسة التدريب، حتى تصدر الواجهة العربية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القرارات المعتمدة من المالك · BankFas · 2026-10-12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القرارات المطلوبة من المالك</dc:title>
  <dc:creator>Claude</dc:creator>
  <dc:description>BankFas database design document</dc:description>
  <cp:lastModifiedBy>Un-named</cp:lastModifiedBy>
  <cp:revision>1</cp:revision>
  <dcterms:created xsi:type="dcterms:W3CDTF">2026-10-13T11:01:17.319Z</dcterms:created>
  <dcterms:modified xsi:type="dcterms:W3CDTF">2026-10-13T11:01:17.319Z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