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.github/workflows/db-ci.yml،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6">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7">
        <w:r>
          <w:rPr>
            <w:rFonts w:ascii="Arial" w:cs="Arial" w:eastAsia="Arial" w:hAnsi="Arial"/>
            <w:b/>
            <w:bCs/>
            <w:color w:val="1F3A5F"/>
            <w:sz w:val="20"/>
            <w:szCs w:val="20"/>
            <w:rtl/>
          </w:rPr>
          <w:t xml:space="preserve">8. التراجع</w:t>
        </w:r>
      </w:hyperlink>
    </w:p>
    <w:p>
      <w:pPr>
        <w:bidi/>
        <w:spacing w:after="50" w:before="0"/>
        <w:ind w:left="0"/>
      </w:pPr>
      <w:hyperlink w:history="1" w:anchor="_sec18">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19">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0">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1425"/>
        <w:gridCol w:w="5131"/>
        <w:gridCol w:w="1140"/>
        <w:gridCol w:w="1182"/>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4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1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(.github/workflows/db-ci.yml:3-4، 27-32)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لكن الخط لم يعمل على GitHub قط لأن ملفه ليس في جذر المستودع، وtools/ci/db_ci.sh يمر كاملًا في حاوية التطوير (O-02، tools/dbgen/erd_open_items.py:22-23)</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1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 بعد وضع الخط حيث يقرؤه GitHub</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1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1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4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1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(.github/workflows/db-ci.yml:8)، مع أن الخط لم يعمل على GitHub بعد (O-02).</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الخط مُعرَّف ليعمل فقط عند تغيّر db/ أو tools/dbgen/ أو tools/ci/ (.github/workflows/db-ci.yml:9-19)، لكنه لم يعمل على GitHub قط: ملفه تحت treasury-platform/.github/workflows/، وGitHub يقرأ الخطوط من جذر المستودع فقط. تشغيله هناك ينتظر موافقة المالك على ملف خط في الجذر مقصور على مسارات treasury-platform/ (O-02، tools/dbgen/erd_open_items.py:22-23؛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(.github/workflows/db-ci.yml:32) ليطابق سجل الإصدارات.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1"/>
        <w:bidi/>
      </w:pPr>
      <w:bookmarkStart w:name="_sec16" w:id="16"/>
      <w:r>
        <w:rPr>
          <w:rFonts w:ascii="Arial" w:cs="Arial" w:eastAsia="Arial" w:hAnsi="Arial"/>
          <w:b/>
          <w:bCs/>
          <w:color w:val="1F3A5F"/>
          <w:sz w:val="32"/>
          <w:szCs w:val="32"/>
          <w:rtl/>
        </w:rPr>
        <w:t xml:space="preserve">7. بوابات الإصدار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التراجع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8" w:id="18"/>
      <w:r>
        <w:rPr>
          <w:rFonts w:ascii="Arial" w:cs="Arial" w:eastAsia="Arial" w:hAnsi="Arial"/>
          <w:b/>
          <w:bCs/>
          <w:color w:val="1F3A5F"/>
          <w:sz w:val="32"/>
          <w:szCs w:val="32"/>
          <w:rtl/>
        </w:rPr>
        <w:t xml:space="preserve">9. الإعدادات والأسرار لكل بيئة</w:t>
      </w:r>
      <w:bookmarkEnd w:id="1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3"/>
        <w:gridCol w:w="2620"/>
        <w:gridCol w:w="963"/>
        <w:gridCol w:w="1497"/>
        <w:gridCol w:w="3821"/>
      </w:tblGrid>
      <w:tr>
        <w:trPr>
          <w:cantSplit/>
          <w:tblHeader/>
        </w:trPr>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2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(.github/workflows/db-ci.yml:36-41)</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2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2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2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2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2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2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2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البيانات في البيئات غير الإنتاجية</w:t>
      </w:r>
      <w:bookmarkEnd w:id="1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حزمة النشر القابلة للنقل</w:t>
      </w:r>
      <w:bookmarkEnd w:id="2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.github/workflows/db-ci.yml:32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docs/30-readiness-documents.md:424 يصف .github/workflows/db-ci.yml بأنه «يعمل على main وclaude/**»، والخط لم يعمل على GitHub قط (O-02، tools/dbgen/erd_open_items.py:22).</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.github/workflows/db-ci.yml</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2026-10-12T14:32:24.731Z</dcterms:created>
  <dcterms:modified xsi:type="dcterms:W3CDTF">2026-10-12T14:32:24.732Z</dcterms:modified>
</cp:coreProperties>
</file>

<file path=docProps/custom.xml><?xml version="1.0" encoding="utf-8"?>
<Properties xmlns="http://schemas.openxmlformats.org/officeDocument/2006/custom-properties" xmlns:vt="http://schemas.openxmlformats.org/officeDocument/2006/docPropsVTypes"/>
</file>