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الوضع،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النقل</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7033"/>
        <w:gridCol w:w="1874"/>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يقبل كل مستخدم نشط، والقاعدة تقصره على مدير الحساب (O-18 في tools/dbgen/erd_open_items.py:115-120).</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مشترك معلّق يقرؤون بياناته.</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2026-10-12T14:30:41.244Z</dcterms:created>
  <dcterms:modified xsi:type="dcterms:W3CDTF">2026-10-12T14:30:41.244Z</dcterms:modified>
</cp:coreProperties>
</file>

<file path=docProps/custom.xml><?xml version="1.0" encoding="utf-8"?>
<Properties xmlns="http://schemas.openxmlformats.org/officeDocument/2006/custom-properties" xmlns:vt="http://schemas.openxmlformats.org/officeDocument/2006/docPropsVTypes"/>
</file>