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يستحيل التصدير في CLOSED، لأن الدخول والربط مرفوضان (db/static/030_session_context.sql:67-69، :186-188) والكتابة مرفوضة (db/static/010_rls.sql:35-41). الحل في DOC-F04 §7.4 (DQ-F04-1 وDQ-F04-8).</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يُرفض طلب تصدير جديد بعد انقضاء النافذة، وتنتهي الحزمة الجاهزة بانتهاء النافذة أو بعد 7 أيام، أيهما أسبق.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2026-10-12T14:30:52.078Z</dcterms:created>
  <dcterms:modified xsi:type="dcterms:W3CDTF">2026-10-12T14:30:52.078Z</dcterms:modified>
</cp:coreProperties>
</file>

<file path=docProps/custom.xml><?xml version="1.0" encoding="utf-8"?>
<Properties xmlns="http://schemas.openxmlformats.org/officeDocument/2006/custom-properties" xmlns:vt="http://schemas.openxmlformats.org/officeDocument/2006/docPropsVTypes"/>
</file>