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Decided by the owner (2026-10-12, docs/31-owner-decisions.md): numbers of requests and proformas are gap-free (Q-PLT-08, DQ-B02-4); other series may have gaps.</w:t>
            </w:r>
          </w:p>
        </w:tc>
        <w:tc>
          <w:tcPr>
            <w:tcW w:type="dxa" w:w="2721"/>
            <w:shd w:val="clear" w:color="auto" w:fill="E8EEF6"/>
          </w:tcPr>
          <w:p>
            <w:pPr>
              <w:spacing w:after="0" w:before="0"/>
            </w:pPr>
            <w:r/>
            <w:r>
              <w:rPr>
                <w:rFonts w:ascii="Arial" w:hAnsi="Arial"/>
                <w:b w:val="0"/>
                <w:sz w:val="15"/>
              </w:rPr>
              <w:t>Design and build the gap-free allocation (a locked counter row taken inside the business transaction) with a concurrency test, in S0.</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Still open: R6, tp_app may delete sec.LoginAttempt rows and logins write no aud.AuditLog row (DQ-F03-10, not decided).</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The procedures write outbox events but no audit rows, so onboarding, status changes, support and job bindings and operator logins are audited only if the application writes them (FR-PLT-022). Operator roles cannot be changed. The platform seed lacks the ISO country and currency lists (DQ-B05-5) and the permission codes (DQ-F07-1). A job bound in SUSPENDED or CLOSED cannot write (DQ-F04-8).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w:t>
            </w:r>
          </w:p>
        </w:tc>
        <w:tc>
          <w:tcPr>
            <w:tcW w:type="dxa" w:w="2721"/>
          </w:tcPr>
          <w:p>
            <w:pPr>
              <w:spacing w:after="0" w:before="0"/>
            </w:pPr>
            <w:r/>
            <w:r>
              <w:rPr>
                <w:rFonts w:ascii="Arial" w:hAnsi="Arial"/>
                <w:b w:val="0"/>
                <w:sz w:val="15"/>
              </w:rPr>
              <w:t>Give the worker and support connections their own logins and secrets (DOC-S08); write the audit rows in the application with the chain; add the ISO lists and permission codes to the seed; add the write procedures jobs need in read-only states; lift the closing guard when FR-PLT-039 ships.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