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2.7 (revised travel document rule: a passport is the main requirement on international trips, with platform-approved exceptions for other documents, 11.9; builds on 2.6, which added phases 13 to 15 in Appendix D)</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5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Eight main phases and two extensions (intermediary platforms, rail)</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and foreign carriers)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w:t>
      </w:r>
    </w:p>
    <w:p>
      <w:pPr>
        <w:spacing w:after="100" w:before="0" w:line="300"/>
      </w:pPr>
      <w:r>
        <w:rPr>
          <w:rFonts w:ascii="Arial" w:cs="Arial" w:eastAsia="Arial" w:hAnsi="Arial"/>
          <w:sz w:val="22"/>
          <w:szCs w:val="22"/>
        </w:rPr>
        <w:t xml:space="preserve">6. Wallet, Payments and Settlement (cash, clearing and payout schedules)</w:t>
      </w:r>
    </w:p>
    <w:p>
      <w:pPr>
        <w:spacing w:after="100" w:before="0" w:line="300"/>
      </w:pPr>
      <w:r>
        <w:rPr>
          <w:rFonts w:ascii="Arial" w:cs="Arial" w:eastAsia="Arial" w:hAnsi="Arial"/>
          <w:sz w:val="22"/>
          <w:szCs w:val="22"/>
        </w:rPr>
        <w:t xml:space="preserve">7. Booking Lifecycle and Scenarios (tracking, continuous location and Nearby, rescheduling, artificial intelligence and call center)</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w:t>
      </w:r>
    </w:p>
    <w:p>
      <w:pPr>
        <w:spacing w:after="100" w:before="0" w:line="300"/>
      </w:pPr>
      <w:r>
        <w:rPr>
          <w:rFonts w:ascii="Arial" w:cs="Arial" w:eastAsia="Arial" w:hAnsi="Arial"/>
          <w:sz w:val="22"/>
          <w:szCs w:val="22"/>
        </w:rPr>
        <w:t xml:space="preserve">12. Syria as the System's Foundation, and Regional and International Expansion</w:t>
      </w:r>
    </w:p>
    <w:p>
      <w:pPr>
        <w:spacing w:after="100" w:before="0" w:line="300"/>
      </w:pPr>
      <w:r>
        <w:rPr>
          <w:rFonts w:ascii="Arial" w:cs="Arial" w:eastAsia="Arial" w:hAnsi="Arial"/>
          <w:sz w:val="22"/>
          <w:szCs w:val="22"/>
        </w:rPr>
        <w:t xml:space="preserve">13. Simplified Accounting and Integration with ERP Systems</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w:t>
      </w:r>
    </w:p>
    <w:p>
      <w:pPr>
        <w:spacing w:after="100" w:before="0" w:line="300"/>
      </w:pPr>
      <w:r>
        <w:rPr>
          <w:rFonts w:ascii="Arial" w:cs="Arial" w:eastAsia="Arial" w:hAnsi="Arial"/>
          <w:sz w:val="22"/>
          <w:szCs w:val="22"/>
        </w:rPr>
        <w:t xml:space="preserve">17. Load and Capacity Model</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and car rental later)</w:t>
      </w:r>
    </w:p>
    <w:p>
      <w:pPr>
        <w:spacing w:after="100" w:before="0" w:line="300"/>
      </w:pPr>
      <w:r>
        <w:rPr>
          <w:rFonts w:ascii="Arial" w:cs="Arial" w:eastAsia="Arial" w:hAnsi="Arial"/>
          <w:sz w:val="22"/>
          <w:szCs w:val="22"/>
        </w:rPr>
        <w:t xml:space="preserve">22. Implementation Plan</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pPr>
        <w:spacing w:after="100" w:before="0" w:line="300"/>
      </w:pPr>
      <w:r>
        <w:rPr>
          <w:rFonts w:ascii="Arial" w:cs="Arial" w:eastAsia="Arial" w:hAnsi="Arial"/>
          <w:sz w:val="22"/>
          <w:szCs w:val="22"/>
        </w:rPr>
        <w:t xml:space="preserve">Appendix D: Additional Phases 13 to 15 (Version 2.6)</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16.25)</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Redis (seat locking), a trip search engine, file storage, a Message Queue for events</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Redis primarily + a database copy for audit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w:t>
      </w:r>
      <w:r>
        <w:rPr>
          <w:rFonts w:ascii="Arial" w:cs="Arial" w:eastAsia="Arial" w:hAnsi="Arial"/>
          <w:sz w:val="22"/>
          <w:szCs w:val="22"/>
        </w:rPr>
        <w:t xml:space="preserve"> daily reports for each seller, a cap on cash held by the driver (in future),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in Redis</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 The per-station and distance modes, automatic alighting detection and proof by station QR are detailed in 7.13.</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 CONFIRMED → COMPLETED / CANCELLED / EXPIRED / REFUNDED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 BOARDED → ALIGHTED / NO_SHOW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continuous location permission (switching it off locks the app, 7.13 a),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2"/>
      </w:pPr>
      <w:r>
        <w:rPr>
          <w:rFonts w:ascii="Arial" w:cs="Arial" w:eastAsia="Arial" w:hAnsi="Arial"/>
        </w:rPr>
        <w:t xml:space="preserve">7.13 Continuous Location, Nearby Proximity and Automatic Alighting Detection</w:t>
      </w:r>
    </w:p>
    <w:p>
      <w:pPr>
        <w:spacing w:after="120" w:before="0" w:line="300"/>
      </w:pPr>
      <w:r>
        <w:rPr>
          <w:rFonts w:ascii="Arial" w:cs="Arial" w:eastAsia="Arial" w:hAnsi="Arial"/>
          <w:b/>
          <w:bCs/>
          <w:sz w:val="22"/>
          <w:szCs w:val="22"/>
        </w:rPr>
        <w:t xml:space="preserve">Owner's decisions (Decisions 113, 114 and 115):</w:t>
      </w:r>
      <w:r>
        <w:rPr>
          <w:rFonts w:ascii="Arial" w:cs="Arial" w:eastAsia="Arial" w:hAnsi="Arial"/>
          <w:sz w:val="22"/>
          <w:szCs w:val="22"/>
        </w:rPr>
        <w:t xml:space="preserve"> the apps operate only with continuous location permission; proximity between the passenger's phone and the driver's phone (Nearby) proves that the passenger is still on board; and in shuttle transport the fare between stations is deducted from the wallet at boarding and at each continuation to the next station, with alighting detected automatically or proven by a station QR, and the passenger counted within the vehicle's capacity while on board.</w:t>
      </w:r>
    </w:p>
    <w:p>
      <w:pPr>
        <w:pStyle w:val="Heading3"/>
      </w:pPr>
      <w:r>
        <w:rPr>
          <w:rFonts w:ascii="Arial" w:cs="Arial" w:eastAsia="Arial" w:hAnsi="Arial"/>
        </w:rPr>
        <w:t xml:space="preserve">a. Continuous location permission as a condition of operation</w:t>
      </w:r>
    </w:p>
    <w:p>
      <w:pPr>
        <w:pStyle w:val="ListParagraph"/>
        <w:numPr>
          <w:ilvl w:val="0"/>
          <w:numId w:val="2"/>
        </w:numPr>
        <w:spacing w:after="80" w:line="290"/>
      </w:pPr>
      <w:r>
        <w:rPr>
          <w:rFonts w:ascii="Arial" w:cs="Arial" w:eastAsia="Arial" w:hAnsi="Arial"/>
          <w:sz w:val="22"/>
          <w:szCs w:val="22"/>
        </w:rPr>
        <w:t xml:space="preserve">The passenger app and the driver app require location permission at all times (including in the background) and the phone's location services to be on. The app checks both at startup, when it returns to the foreground, and every 30 seconds during an active trip.</w:t>
      </w:r>
    </w:p>
    <w:p>
      <w:pPr>
        <w:pStyle w:val="ListParagraph"/>
        <w:numPr>
          <w:ilvl w:val="0"/>
          <w:numId w:val="2"/>
        </w:numPr>
        <w:spacing w:after="80" w:line="290"/>
      </w:pPr>
      <w:r>
        <w:rPr>
          <w:rFonts w:ascii="Arial" w:cs="Arial" w:eastAsia="Arial" w:hAnsi="Arial"/>
          <w:b/>
          <w:bCs/>
          <w:sz w:val="22"/>
          <w:szCs w:val="22"/>
        </w:rPr>
        <w:t xml:space="preserve">Justification for the permission (Decision 113):</w:t>
      </w:r>
      <w:r>
        <w:rPr>
          <w:rFonts w:ascii="Arial" w:cs="Arial" w:eastAsia="Arial" w:hAnsi="Arial"/>
          <w:sz w:val="22"/>
          <w:szCs w:val="22"/>
        </w:rPr>
        <w:t xml:space="preserve"> the location permission exists to guarantee that deductions from customers' wallets are accurate and to protect their deposits and funds from any unsafe access. When a customer forgets to scan the code at the alighting station, or alights away from a station or a stop, the location is the only reliable evidence of where the ride actually ended. Without it, the system could only deduct the highest fare or rely on the customer's word, and a deduction could be attributed to the wallet without proof. Location therefore protects the customer from being overcharged and protects the wallet from deductions without evidence.</w:t>
      </w:r>
    </w:p>
    <w:p>
      <w:pPr>
        <w:pStyle w:val="ListParagraph"/>
        <w:numPr>
          <w:ilvl w:val="0"/>
          <w:numId w:val="2"/>
        </w:numPr>
        <w:spacing w:after="80" w:line="290"/>
      </w:pPr>
      <w:r>
        <w:rPr>
          <w:rFonts w:ascii="Arial" w:cs="Arial" w:eastAsia="Arial" w:hAnsi="Arial"/>
          <w:sz w:val="22"/>
          <w:szCs w:val="22"/>
        </w:rPr>
        <w:t xml:space="preserve">If the user switches off location on the phone or withdraws the permission from the app, the app stops and shows a lock screen explaining the reason with a button that opens the settings. The user cannot perform any action (search, booking, payment, boarding, scanning, top-up or transfer) until location is restored, and the app resumes automatically when it is.</w:t>
      </w:r>
    </w:p>
    <w:p>
      <w:pPr>
        <w:pStyle w:val="ListParagraph"/>
        <w:numPr>
          <w:ilvl w:val="0"/>
          <w:numId w:val="2"/>
        </w:numPr>
        <w:spacing w:after="80" w:line="290"/>
      </w:pPr>
      <w:r>
        <w:rPr>
          <w:rFonts w:ascii="Arial" w:cs="Arial" w:eastAsia="Arial" w:hAnsi="Arial"/>
          <w:sz w:val="22"/>
          <w:szCs w:val="22"/>
        </w:rPr>
        <w:t xml:space="preserve">The driver app is likewise locked from every action if location is switched off or the permission is withdrawn: it cannot start a trip, record arrival or departure at a stop, scan boarding codes or record cash. At the same moment, the server raises a tracking-stopped alert with the reason and escalates it to the company owner, compliance and the regulator according to the timeouts in 7.8.</w:t>
      </w:r>
    </w:p>
    <w:p>
      <w:pPr>
        <w:pStyle w:val="ListParagraph"/>
        <w:numPr>
          <w:ilvl w:val="0"/>
          <w:numId w:val="2"/>
        </w:numPr>
        <w:spacing w:after="80" w:line="290"/>
      </w:pPr>
      <w:r>
        <w:rPr>
          <w:rFonts w:ascii="Arial" w:cs="Arial" w:eastAsia="Arial" w:hAnsi="Arial"/>
          <w:b/>
          <w:bCs/>
          <w:sz w:val="22"/>
          <w:szCs w:val="22"/>
        </w:rPr>
        <w:t xml:space="preserve">The server enforces the lock too:</w:t>
      </w:r>
      <w:r>
        <w:rPr>
          <w:rFonts w:ascii="Arial" w:cs="Arial" w:eastAsia="Arial" w:hAnsi="Arial"/>
          <w:sz w:val="22"/>
          <w:szCs w:val="22"/>
        </w:rPr>
        <w:t xml:space="preserve"> every request from the app carries the device's location state, and the API refuses actions with the code LOCATION_REQUIRED when location is off or stale, so the lock cannot be bypassed by a modified app.</w:t>
      </w:r>
    </w:p>
    <w:p>
      <w:pPr>
        <w:pStyle w:val="ListParagraph"/>
        <w:numPr>
          <w:ilvl w:val="0"/>
          <w:numId w:val="2"/>
        </w:numPr>
        <w:spacing w:after="80" w:line="290"/>
      </w:pPr>
      <w:r>
        <w:rPr>
          <w:rFonts w:ascii="Arial" w:cs="Arial" w:eastAsia="Arial" w:hAnsi="Arial"/>
          <w:sz w:val="22"/>
          <w:szCs w:val="22"/>
        </w:rPr>
        <w:t xml:space="preserve">A distinction is made between switching off and losing the signal: losing the GPS fix in a tunnel or a remote area while the service is on does not lock the app; the last known position and Nearby proximity are used, and the outage duration is recorded.</w:t>
      </w:r>
    </w:p>
    <w:p>
      <w:pPr>
        <w:pStyle w:val="ListParagraph"/>
        <w:numPr>
          <w:ilvl w:val="0"/>
          <w:numId w:val="2"/>
        </w:numPr>
        <w:spacing w:after="80" w:line="290"/>
      </w:pPr>
      <w:r>
        <w:rPr>
          <w:rFonts w:ascii="Arial" w:cs="Arial" w:eastAsia="Arial" w:hAnsi="Arial"/>
          <w:b/>
          <w:bCs/>
          <w:sz w:val="22"/>
          <w:szCs w:val="22"/>
        </w:rPr>
        <w:t xml:space="preserve">Analyst's recommendation:</w:t>
      </w:r>
      <w:r>
        <w:rPr>
          <w:rFonts w:ascii="Arial" w:cs="Arial" w:eastAsia="Arial" w:hAnsi="Arial"/>
          <w:sz w:val="22"/>
          <w:szCs w:val="22"/>
        </w:rPr>
        <w:t xml:space="preserve"> even when locked, the emergency (SOS) button, a call to customer service and display of the lock reason remain available, because blocking emergency calls exposes the platform to legal liability and to rejection by the app stores. The display of an already-issued ticket to an inspector also remains available, because it does not change any state.</w:t>
      </w:r>
    </w:p>
    <w:p>
      <w:pPr>
        <w:pStyle w:val="ListParagraph"/>
        <w:numPr>
          <w:ilvl w:val="0"/>
          <w:numId w:val="2"/>
        </w:numPr>
        <w:spacing w:after="80" w:line="290"/>
      </w:pPr>
      <w:r>
        <w:rPr>
          <w:rFonts w:ascii="Arial" w:cs="Arial" w:eastAsia="Arial" w:hAnsi="Arial"/>
          <w:b/>
          <w:bCs/>
          <w:sz w:val="22"/>
          <w:szCs w:val="22"/>
        </w:rPr>
        <w:t xml:space="preserve">App store requirements:</w:t>
      </w:r>
      <w:r>
        <w:rPr>
          <w:rFonts w:ascii="Arial" w:cs="Arial" w:eastAsia="Arial" w:hAnsi="Arial"/>
          <w:sz w:val="22"/>
          <w:szCs w:val="22"/>
        </w:rPr>
        <w:t xml:space="preserve"> Android requires a declaration that background location is a core feature with a justification video, and iOS asks the user for 'Always' permission with a clear purpose text, while the user may grant 'While Using' only. The app explains the reason before requesting, using the justification above as the purpose text in both stores (accurate fare deduction and protection of the customer's wallet funds), and treats any permission level below what is required as a lock with an explanation.</w:t>
      </w:r>
    </w:p>
    <w:p>
      <w:pPr>
        <w:pStyle w:val="ListParagraph"/>
        <w:numPr>
          <w:ilvl w:val="0"/>
          <w:numId w:val="2"/>
        </w:numPr>
        <w:spacing w:after="80" w:line="290"/>
      </w:pPr>
      <w:r>
        <w:rPr>
          <w:rFonts w:ascii="Arial" w:cs="Arial" w:eastAsia="Arial" w:hAnsi="Arial"/>
          <w:b/>
          <w:bCs/>
          <w:sz w:val="22"/>
          <w:szCs w:val="22"/>
        </w:rPr>
        <w:t xml:space="preserve">Privacy and data minimization (16.13 and 16.24):</w:t>
      </w:r>
      <w:r>
        <w:rPr>
          <w:rFonts w:ascii="Arial" w:cs="Arial" w:eastAsia="Arial" w:hAnsi="Arial"/>
          <w:sz w:val="22"/>
          <w:szCs w:val="22"/>
        </w:rPr>
        <w:t xml:space="preserve"> the permission is continuous, but the passenger's location is collected only around boarding and throughout an active ride, and the driver's location throughout an assigned trip. Locations are kept for 7 days (configurable), used only for the stated purposes, and covered by the privacy notice and consent.</w:t>
      </w:r>
    </w:p>
    <w:p>
      <w:pPr>
        <w:pStyle w:val="Heading3"/>
      </w:pPr>
      <w:r>
        <w:rPr>
          <w:rFonts w:ascii="Arial" w:cs="Arial" w:eastAsia="Arial" w:hAnsi="Arial"/>
        </w:rPr>
        <w:t xml:space="preserve">b. Proximity between devices (Nearby) as proof of presence in the vehicle</w:t>
      </w:r>
    </w:p>
    <w:p>
      <w:pPr>
        <w:pStyle w:val="ListParagraph"/>
        <w:numPr>
          <w:ilvl w:val="0"/>
          <w:numId w:val="2"/>
        </w:numPr>
        <w:spacing w:after="80" w:line="290"/>
      </w:pPr>
      <w:r>
        <w:rPr>
          <w:rFonts w:ascii="Arial" w:cs="Arial" w:eastAsia="Arial" w:hAnsi="Arial"/>
          <w:sz w:val="22"/>
          <w:szCs w:val="22"/>
        </w:rPr>
        <w:t xml:space="preserve">The driver's phone, or an optional Bluetooth beacon fixed in the vehicle, broadcasts a signed trip token over Bluetooth Low Energy (BLE). The token rotates every few minutes and carries no personal data, so it cannot be tracked or replayed on another vehicle.</w:t>
      </w:r>
    </w:p>
    <w:p>
      <w:pPr>
        <w:pStyle w:val="ListParagraph"/>
        <w:numPr>
          <w:ilvl w:val="0"/>
          <w:numId w:val="2"/>
        </w:numPr>
        <w:spacing w:after="80" w:line="290"/>
      </w:pPr>
      <w:r>
        <w:rPr>
          <w:rFonts w:ascii="Arial" w:cs="Arial" w:eastAsia="Arial" w:hAnsi="Arial"/>
          <w:sz w:val="22"/>
          <w:szCs w:val="22"/>
        </w:rPr>
        <w:t xml:space="preserve">The passenger's app detects the token through the Nearby interfaces of the operating system (Nearby Connections and BLE scanning on Android, Core Bluetooth on iOS, with Nearby Interaction (UWB) on phones that support it for more precise distance). Continued reception of the token at sufficient signal strength means that the passenger or rider is still on the trip.</w:t>
      </w:r>
    </w:p>
    <w:p>
      <w:pPr>
        <w:pStyle w:val="ListParagraph"/>
        <w:numPr>
          <w:ilvl w:val="0"/>
          <w:numId w:val="2"/>
        </w:numPr>
        <w:spacing w:after="80" w:line="290"/>
      </w:pPr>
      <w:r>
        <w:rPr>
          <w:rFonts w:ascii="Arial" w:cs="Arial" w:eastAsia="Arial" w:hAnsi="Arial"/>
          <w:b/>
          <w:bCs/>
          <w:sz w:val="22"/>
          <w:szCs w:val="22"/>
        </w:rPr>
        <w:t xml:space="preserve">Presence is confirmed by two independent signals:</w:t>
      </w:r>
      <w:r>
        <w:rPr>
          <w:rFonts w:ascii="Arial" w:cs="Arial" w:eastAsia="Arial" w:hAnsi="Arial"/>
          <w:sz w:val="22"/>
          <w:szCs w:val="22"/>
        </w:rPr>
        <w:t xml:space="preserve"> Nearby proximity, and moving together, meaning that the passenger's phone location matches the vehicle's live location from the driver app. One signal is enough to continue the ride, and losing both is what triggers alighting detection.</w:t>
      </w:r>
    </w:p>
    <w:p>
      <w:pPr>
        <w:pStyle w:val="ListParagraph"/>
        <w:numPr>
          <w:ilvl w:val="0"/>
          <w:numId w:val="2"/>
        </w:numPr>
        <w:spacing w:after="80" w:line="290"/>
      </w:pPr>
      <w:r>
        <w:rPr>
          <w:rFonts w:ascii="Arial" w:cs="Arial" w:eastAsia="Arial" w:hAnsi="Arial"/>
          <w:b/>
          <w:bCs/>
          <w:sz w:val="22"/>
          <w:szCs w:val="22"/>
        </w:rPr>
        <w:t xml:space="preserve">Bluetooth during the ride:</w:t>
      </w:r>
      <w:r>
        <w:rPr>
          <w:rFonts w:ascii="Arial" w:cs="Arial" w:eastAsia="Arial" w:hAnsi="Arial"/>
          <w:sz w:val="22"/>
          <w:szCs w:val="22"/>
        </w:rPr>
        <w:t xml:space="preserve"> it is required just like location; switching it off locks the app with an explanation and is recorded on the ride, so the passenger cannot hide their presence to pay less.</w:t>
      </w:r>
    </w:p>
    <w:p>
      <w:pPr>
        <w:pStyle w:val="ListParagraph"/>
        <w:numPr>
          <w:ilvl w:val="0"/>
          <w:numId w:val="2"/>
        </w:numPr>
        <w:spacing w:after="80" w:line="290"/>
      </w:pPr>
      <w:r>
        <w:rPr>
          <w:rFonts w:ascii="Arial" w:cs="Arial" w:eastAsia="Arial" w:hAnsi="Arial"/>
          <w:b/>
          <w:bCs/>
          <w:sz w:val="22"/>
          <w:szCs w:val="22"/>
        </w:rPr>
        <w:t xml:space="preserve">Technical constraints:</w:t>
      </w:r>
      <w:r>
        <w:rPr>
          <w:rFonts w:ascii="Arial" w:cs="Arial" w:eastAsia="Arial" w:hAnsi="Arial"/>
          <w:sz w:val="22"/>
          <w:szCs w:val="22"/>
        </w:rPr>
        <w:t xml:space="preserve"> iOS limits Bluetooth advertising in the background, so the broadcasting device is the driver's phone kept in the foreground on a dashboard mount with a charger, or the vehicle beacon. Passengers' phones only scan, which iOS allows in the background at a reduced rate. Proximity is also used for passengers boarding the scheduled trips (7.3) as additional evidence in the manifest.</w:t>
      </w:r>
    </w:p>
    <w:p>
      <w:pPr>
        <w:pStyle w:val="Heading3"/>
      </w:pPr>
      <w:r>
        <w:rPr>
          <w:rFonts w:ascii="Arial" w:cs="Arial" w:eastAsia="Arial" w:hAnsi="Arial"/>
        </w:rPr>
        <w:t xml:space="preserve">c. Shuttle fares between stations, charged station by station</w:t>
      </w:r>
    </w:p>
    <w:p>
      <w:pPr>
        <w:spacing w:after="120" w:before="0" w:line="300"/>
      </w:pPr>
      <w:r>
        <w:rPr>
          <w:rFonts w:ascii="Arial" w:cs="Arial" w:eastAsia="Arial" w:hAnsi="Arial"/>
          <w:sz w:val="22"/>
          <w:szCs w:val="22"/>
        </w:rPr>
        <w:t xml:space="preserve">Owner's decision (Decision 115), extending Decision 106 (7.3 a): the shuttle fare is calculated according to the fare between stations. The passenger pays for the first station when boarding, and each time they continue to the next station the fare of that segment, or the remainder of it, is deducted. Each line chooses one of the following modes within its approved tariff (4.15).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146"/>
        <w:gridCol w:w="3000"/>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Fare mode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deducted</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(line with stations 1 to 5)</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stations (SEGMENT)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the fare to the next station. On each continuation: the fare of the next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at 1: fare 1→2; continuing past 2: fare 2→3 is added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up to a station, then a remainder (BAND)</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a fixed fare that covers up to the 2nd or 3rd station from the boarding point. Beyond it: only the remainder (the difference to the next band or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fare covers 1→3; continuing past 3 deducts only the remainder for 3→4</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Whole line at a fixed fare (FLAT)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boarding only: one fare for the whole line, as long as the passenger stays on board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distance from 1 to 5 costs the same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distance (DISTANCE)</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distance of each segment × the rate per kilometer, deducted at each continuation like SEGMENT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2→3 of 6 km × the rate</w:t>
            </w:r>
          </w:p>
        </w:tc>
      </w:tr>
    </w:tbl>
    <w:p>
      <w:pPr>
        <w:spacing w:after="60"/>
      </w:pPr>
    </w:p>
    <w:p>
      <w:pPr>
        <w:pStyle w:val="ListParagraph"/>
        <w:numPr>
          <w:ilvl w:val="0"/>
          <w:numId w:val="2"/>
        </w:numPr>
        <w:spacing w:after="80" w:line="290"/>
      </w:pPr>
      <w:r>
        <w:rPr>
          <w:rFonts w:ascii="Arial" w:cs="Arial" w:eastAsia="Arial" w:hAnsi="Arial"/>
          <w:b/>
          <w:bCs/>
          <w:sz w:val="22"/>
          <w:szCs w:val="22"/>
        </w:rPr>
        <w:t xml:space="preserve">Boarding:</w:t>
      </w:r>
      <w:r>
        <w:rPr>
          <w:rFonts w:ascii="Arial" w:cs="Arial" w:eastAsia="Arial" w:hAnsi="Arial"/>
          <w:sz w:val="22"/>
          <w:szCs w:val="22"/>
        </w:rPr>
        <w:t xml:space="preserve"> the passenger scans the vehicle sticker or passes the gate (7.3 a). An open ride is created from the boarding station and the fare of the first station (or the fixed band, or the whole-line fare) is deducted at once. A balance or subscription that covers this first fare is enough to board; nothing else is reserved.</w:t>
      </w:r>
    </w:p>
    <w:p>
      <w:pPr>
        <w:pStyle w:val="ListParagraph"/>
        <w:numPr>
          <w:ilvl w:val="0"/>
          <w:numId w:val="2"/>
        </w:numPr>
        <w:spacing w:after="80" w:line="290"/>
      </w:pPr>
      <w:r>
        <w:rPr>
          <w:rFonts w:ascii="Arial" w:cs="Arial" w:eastAsia="Arial" w:hAnsi="Arial"/>
          <w:b/>
          <w:bCs/>
          <w:sz w:val="22"/>
          <w:szCs w:val="22"/>
        </w:rPr>
        <w:t xml:space="preserve">Continuing to the next station:</w:t>
      </w:r>
      <w:r>
        <w:rPr>
          <w:rFonts w:ascii="Arial" w:cs="Arial" w:eastAsia="Arial" w:hAnsi="Arial"/>
          <w:sz w:val="22"/>
          <w:szCs w:val="22"/>
        </w:rPr>
        <w:t xml:space="preserve"> when the vehicle leaves a station (the driver's departure event and the location) and the passenger is still present (Nearby or moving together), the passenger has continued, so the fare of the next segment or its remainder is deducted from the wallet, with an instant notification. In a fixed band, nothing is deducted until the band is exceeded, and in a whole-line fare nothing more is deducted.</w:t>
      </w:r>
    </w:p>
    <w:p>
      <w:pPr>
        <w:pStyle w:val="ListParagraph"/>
        <w:numPr>
          <w:ilvl w:val="0"/>
          <w:numId w:val="2"/>
        </w:numPr>
        <w:spacing w:after="80" w:line="290"/>
      </w:pPr>
      <w:r>
        <w:rPr>
          <w:rFonts w:ascii="Arial" w:cs="Arial" w:eastAsia="Arial" w:hAnsi="Arial"/>
          <w:b/>
          <w:bCs/>
          <w:sz w:val="22"/>
          <w:szCs w:val="22"/>
        </w:rPr>
        <w:t xml:space="preserve">Balance warning before each station:</w:t>
      </w:r>
      <w:r>
        <w:rPr>
          <w:rFonts w:ascii="Arial" w:cs="Arial" w:eastAsia="Arial" w:hAnsi="Arial"/>
          <w:sz w:val="22"/>
          <w:szCs w:val="22"/>
        </w:rPr>
        <w:t xml:space="preserve"> as the vehicle approaches each station, the app checks whether the balance covers the next segment. If it does not, the passenger receives a clear warning (sound, vibration and a notification) with the amount needed, a quick top-up button, and the option to alight at this station.</w:t>
      </w:r>
    </w:p>
    <w:p>
      <w:pPr>
        <w:pStyle w:val="ListParagraph"/>
        <w:numPr>
          <w:ilvl w:val="0"/>
          <w:numId w:val="2"/>
        </w:numPr>
        <w:spacing w:after="80" w:line="290"/>
      </w:pPr>
      <w:r>
        <w:rPr>
          <w:rFonts w:ascii="Arial" w:cs="Arial" w:eastAsia="Arial" w:hAnsi="Arial"/>
          <w:b/>
          <w:bCs/>
          <w:sz w:val="22"/>
          <w:szCs w:val="22"/>
        </w:rPr>
        <w:t xml:space="preserve">Continuing without enough balance:</w:t>
      </w:r>
      <w:r>
        <w:rPr>
          <w:rFonts w:ascii="Arial" w:cs="Arial" w:eastAsia="Arial" w:hAnsi="Arial"/>
          <w:sz w:val="22"/>
          <w:szCs w:val="22"/>
        </w:rPr>
        <w:t xml:space="preserve"> the segment is recorded as an outstanding amount on the wallet, without interest or fees (6.8), and is recovered automatically from the next top-up. The passenger cannot open a new ride or make another payment until it is settled, and the outstanding amount cannot exceed the fare of one full line.</w:t>
      </w:r>
    </w:p>
    <w:p>
      <w:pPr>
        <w:pStyle w:val="ListParagraph"/>
        <w:numPr>
          <w:ilvl w:val="0"/>
          <w:numId w:val="2"/>
        </w:numPr>
        <w:spacing w:after="80" w:line="290"/>
      </w:pPr>
      <w:r>
        <w:rPr>
          <w:rFonts w:ascii="Arial" w:cs="Arial" w:eastAsia="Arial" w:hAnsi="Arial"/>
          <w:b/>
          <w:bCs/>
          <w:sz w:val="22"/>
          <w:szCs w:val="22"/>
        </w:rPr>
        <w:t xml:space="preserve">Automatic alighting:</w:t>
      </w:r>
      <w:r>
        <w:rPr>
          <w:rFonts w:ascii="Arial" w:cs="Arial" w:eastAsia="Arial" w:hAnsi="Arial"/>
          <w:sz w:val="22"/>
          <w:szCs w:val="22"/>
        </w:rPr>
        <w:t xml:space="preserve"> if the passenger's app moves away from the driver's device, meaning that Nearby proximity and moving together are both lost for 90 seconds while the vehicle moves on more than 150 meters (provisional values), the ride closes and no further segment is deducted.</w:t>
      </w:r>
    </w:p>
    <w:p>
      <w:pPr>
        <w:pStyle w:val="ListParagraph"/>
        <w:numPr>
          <w:ilvl w:val="0"/>
          <w:numId w:val="2"/>
        </w:numPr>
        <w:spacing w:after="80" w:line="290"/>
      </w:pPr>
      <w:r>
        <w:rPr>
          <w:rFonts w:ascii="Arial" w:cs="Arial" w:eastAsia="Arial" w:hAnsi="Arial"/>
          <w:b/>
          <w:bCs/>
          <w:sz w:val="22"/>
          <w:szCs w:val="22"/>
        </w:rPr>
        <w:t xml:space="preserve">Proof of alighting by QR:</w:t>
      </w:r>
      <w:r>
        <w:rPr>
          <w:rFonts w:ascii="Arial" w:cs="Arial" w:eastAsia="Arial" w:hAnsi="Arial"/>
          <w:sz w:val="22"/>
          <w:szCs w:val="22"/>
        </w:rPr>
        <w:t xml:space="preserve"> the passenger can scan the QR of the alighting station (a sticker or a station screen) to close the ride at once and obtain an immediate receipt; this proof takes precedence over automatic detection.</w:t>
      </w:r>
    </w:p>
    <w:p>
      <w:pPr>
        <w:pStyle w:val="ListParagraph"/>
        <w:numPr>
          <w:ilvl w:val="0"/>
          <w:numId w:val="2"/>
        </w:numPr>
        <w:spacing w:after="80" w:line="290"/>
      </w:pPr>
      <w:r>
        <w:rPr>
          <w:rFonts w:ascii="Arial" w:cs="Arial" w:eastAsia="Arial" w:hAnsi="Arial"/>
          <w:b/>
          <w:bCs/>
          <w:sz w:val="22"/>
          <w:szCs w:val="22"/>
        </w:rPr>
        <w:t xml:space="preserve">Forgetting the station QR or alighting away from a station:</w:t>
      </w:r>
      <w:r>
        <w:rPr>
          <w:rFonts w:ascii="Arial" w:cs="Arial" w:eastAsia="Arial" w:hAnsi="Arial"/>
          <w:sz w:val="22"/>
          <w:szCs w:val="22"/>
        </w:rPr>
        <w:t xml:space="preserve"> no settlement is needed and there is no penalty. The passenger pays only for the segments they actually continued into: whoever alights between two stations or away from a stop pays up to the segment in which they alighted, and is not charged for the next segment because they did not continue to it. The alighting point is taken from the location and shown on the receipt map.</w:t>
      </w:r>
    </w:p>
    <w:p>
      <w:pPr>
        <w:pStyle w:val="ListParagraph"/>
        <w:numPr>
          <w:ilvl w:val="0"/>
          <w:numId w:val="2"/>
        </w:numPr>
        <w:spacing w:after="80" w:line="290"/>
      </w:pPr>
      <w:r>
        <w:rPr>
          <w:rFonts w:ascii="Arial" w:cs="Arial" w:eastAsia="Arial" w:hAnsi="Arial"/>
          <w:sz w:val="22"/>
          <w:szCs w:val="22"/>
        </w:rPr>
        <w:t xml:space="preserve">Every deduction, at boarding and at each continuation, follows the same allocation and ledger as any other fare (5.7 and 6.2), and the final receipt lists the boarding station, the alighting point and each segment deducted.</w:t>
      </w:r>
    </w:p>
    <w:p>
      <w:pPr>
        <w:pStyle w:val="ListParagraph"/>
        <w:numPr>
          <w:ilvl w:val="0"/>
          <w:numId w:val="2"/>
        </w:numPr>
        <w:spacing w:after="80" w:line="290"/>
      </w:pPr>
      <w:r>
        <w:rPr>
          <w:rFonts w:ascii="Arial" w:cs="Arial" w:eastAsia="Arial" w:hAnsi="Arial"/>
          <w:b/>
          <w:bCs/>
          <w:sz w:val="22"/>
          <w:szCs w:val="22"/>
        </w:rPr>
        <w:t xml:space="preserve">Counted within the vehicle's capacity:</w:t>
      </w:r>
      <w:r>
        <w:rPr>
          <w:rFonts w:ascii="Arial" w:cs="Arial" w:eastAsia="Arial" w:hAnsi="Arial"/>
          <w:sz w:val="22"/>
          <w:szCs w:val="22"/>
        </w:rPr>
        <w:t xml:space="preserve"> every passenger with an open ride counts within the capacity allocated to the vehicle or bus (seated and standing, 4.13) for as long as they remain on board, even on a whole-line fixed fare, where alighting is detected to free their place rather than for the fare. When the vehicle reaches its capacity, the sticker scan shows 'vehicle full' and refuses boarding, and the driver and the owner are alerted.</w:t>
      </w:r>
    </w:p>
    <w:p>
      <w:pPr>
        <w:pStyle w:val="ListParagraph"/>
        <w:numPr>
          <w:ilvl w:val="0"/>
          <w:numId w:val="2"/>
        </w:numPr>
        <w:spacing w:after="80" w:line="290"/>
      </w:pPr>
      <w:r>
        <w:rPr>
          <w:rFonts w:ascii="Arial" w:cs="Arial" w:eastAsia="Arial" w:hAnsi="Arial"/>
          <w:b/>
          <w:bCs/>
          <w:sz w:val="22"/>
          <w:szCs w:val="22"/>
        </w:rPr>
        <w:t xml:space="preserve">Fallbacks:</w:t>
      </w:r>
      <w:r>
        <w:rPr>
          <w:rFonts w:ascii="Arial" w:cs="Arial" w:eastAsia="Arial" w:hAnsi="Arial"/>
          <w:sz w:val="22"/>
          <w:szCs w:val="22"/>
        </w:rPr>
        <w:t xml:space="preserve"> if the phone shuts down or loses connectivity, segments are deducted only up to the last departure at which presence was confirmed, and the ride is flagged for review. If the passenger switches off location or Bluetooth during the ride, the remaining fare to the end of the line is charged (from the balance, or as an outstanding amount) unless they prove alighting with a station QR. If the trip ends without any alighting signal, the ride closes at the last station of presence.</w:t>
      </w:r>
    </w:p>
    <w:p>
      <w:pPr>
        <w:pStyle w:val="ListParagraph"/>
        <w:numPr>
          <w:ilvl w:val="0"/>
          <w:numId w:val="2"/>
        </w:numPr>
        <w:spacing w:after="80" w:line="290"/>
      </w:pPr>
      <w:r>
        <w:rPr>
          <w:rFonts w:ascii="Arial" w:cs="Arial" w:eastAsia="Arial" w:hAnsi="Arial"/>
          <w:sz w:val="22"/>
          <w:szCs w:val="22"/>
        </w:rPr>
        <w:t xml:space="preserve">Companions paid for in the same scan (7.3 d) are charged and counted with the payer unless the payer records the alighting of a companion separately. The passenger can dispute a deduction within 48 hours, and the evidence is the proximity log, the positions and the stop events.</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device_permission_state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location_permission (ALWAYS/WHILE_IN_USE/DENIED), location_services_on, bluetooth_on, nearby_permission, app_version,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current state per device; a change produces a permission_event</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permission_event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device_id, trip_id, kind (LOCATION_OFF/PERMISSION_REVOKED/BLUETOOTH_OFF/RESTORED),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and restore log; feeds tracking_alert for drivers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presence_beacon</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vehicle_id, source (DRIVER_PHONE/VEHICLE_BEACON), key_id, rotation_sec, active_from, active_to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token keys per trip</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shuttle_ride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trip_id, line_id, board_station_id, board_ts, alight_station_id, alight_ts, alight_method (PROXIMITY_LOST/STATION_QR/MANUAL/TRIP_END/LOCK_MAX_FARE), companions, charged_amount, outstanding_amount, last_charged_seq, counts_in_capacity, status (OPEN/CLOSED/REVIEW/DISPUTED)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 per user; linked to boarding_event and the ledger</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proximity_sample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ts, rssi, est_distance_m, co_moving, source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Deleted after the retention period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ride_segment_charge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ride_id, seq_from, seq_to, amount, kind (BOARDING/CONTINUATION/BAND_REMAINDER/LOCK), ledger_txn_id,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row per deduction; the receipt lines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line_fare_table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mode (SEGMENT/BAND/FLAT/DISTANCE), from_station_id, to_station_id, fare, band_to_seq, per_km, version, approved_by</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 of the approved tariff (4.15)</w:t>
            </w:r>
          </w:p>
        </w:tc>
      </w:tr>
    </w:tbl>
    <w:p>
      <w:pPr>
        <w:spacing w:after="60"/>
      </w:pP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bl>
    <w:p>
      <w:pPr>
        <w:spacing w:after="80"/>
      </w:pP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A valid passport is the main requirement for every traveler on an international trip, unless the platform has approved an exception (11.9.1, revised in version 2.7).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by default; an approved exception may accept the national ID, a residence permit, a laissez-passer or a travel document instead, and a visa or residence may be required in addition</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or national ID where an exception applies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Applies to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country as destination or as transit</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Lebanon, destination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Validity period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dates in which the rule applies; empty means no end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June to 30 September</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basis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decree or circular behind an exception (mandatory for exceptions)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Bilateral arrangement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Note to travelers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Shown at booking</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Bring the original ID card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versions proposed by one officer and approved by another. Without an active rule, the platform default applies: a passport valid 180 days after departure, and the booking is refused when it is missing.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 (main requirement):</w:t>
      </w:r>
      <w:r>
        <w:rPr>
          <w:rFonts w:ascii="Arial" w:cs="Arial" w:eastAsia="Arial" w:hAnsi="Arial"/>
          <w:sz w:val="22"/>
          <w:szCs w:val="22"/>
        </w:rPr>
        <w:t xml:space="preserve"> number and expiry date, both mandatory, checked against the minimum validity. National ID, residence permit, laissez-passer or travel document: type and number, accepted only where an approved exception allows them.</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p>
      <w:pPr>
        <w:pStyle w:val="Heading3"/>
      </w:pPr>
      <w:r>
        <w:rPr>
          <w:rFonts w:ascii="Arial" w:cs="Arial" w:eastAsia="Arial" w:hAnsi="Arial"/>
        </w:rPr>
        <w:t xml:space="preserve">11.9.1 The passport rule and approved exceptions (version 2.7)</w:t>
      </w:r>
    </w:p>
    <w:p>
      <w:pPr>
        <w:spacing w:after="120" w:before="0" w:line="300"/>
      </w:pPr>
      <w:r>
        <w:rPr>
          <w:rFonts w:ascii="Arial" w:cs="Arial" w:eastAsia="Arial" w:hAnsi="Arial"/>
          <w:sz w:val="22"/>
          <w:szCs w:val="22"/>
        </w:rPr>
        <w:t xml:space="preserve">Principle: a trip segment that ends in, or stops on the way in, a country other than the one it starts in is international. Every traveler on such a segment travels on a passport, valid at least the number of days set by the platform after the departure date (180 days by default). This is the rule wherever no approved exception applies.</w:t>
      </w:r>
    </w:p>
    <w:p>
      <w:pPr>
        <w:spacing w:after="120" w:before="0" w:line="300"/>
      </w:pPr>
      <w:r>
        <w:rPr>
          <w:rFonts w:ascii="Arial" w:cs="Arial" w:eastAsia="Arial" w:hAnsi="Arial"/>
          <w:sz w:val="22"/>
          <w:szCs w:val="22"/>
        </w:rPr>
        <w:t xml:space="preserve">Flexibility through approved exceptions: the platform administration may allow travel through the platform with the national ID, or with another document, to some destinations. An exception is an entry rule that names:</w:t>
      </w:r>
    </w:p>
    <w:p>
      <w:pPr>
        <w:pStyle w:val="ListParagraph"/>
        <w:numPr>
          <w:ilvl w:val="0"/>
          <w:numId w:val="2"/>
        </w:numPr>
        <w:spacing w:after="80" w:line="290"/>
      </w:pPr>
      <w:r>
        <w:rPr>
          <w:rFonts w:ascii="Arial" w:cs="Arial" w:eastAsia="Arial" w:hAnsi="Arial"/>
          <w:sz w:val="22"/>
          <w:szCs w:val="22"/>
        </w:rPr>
        <w:t xml:space="preserve">The country it applies to, and whether as the destination or as a transit country.</w:t>
      </w:r>
    </w:p>
    <w:p>
      <w:pPr>
        <w:pStyle w:val="ListParagraph"/>
        <w:numPr>
          <w:ilvl w:val="0"/>
          <w:numId w:val="2"/>
        </w:numPr>
        <w:spacing w:after="80" w:line="290"/>
      </w:pPr>
      <w:r>
        <w:rPr>
          <w:rFonts w:ascii="Arial" w:cs="Arial" w:eastAsia="Arial" w:hAnsi="Arial"/>
          <w:sz w:val="22"/>
          <w:szCs w:val="22"/>
        </w:rPr>
        <w:t xml:space="preserve">The nationality it covers, or every nationality.</w:t>
      </w:r>
    </w:p>
    <w:p>
      <w:pPr>
        <w:pStyle w:val="ListParagraph"/>
        <w:numPr>
          <w:ilvl w:val="0"/>
          <w:numId w:val="2"/>
        </w:numPr>
        <w:spacing w:after="80" w:line="290"/>
      </w:pPr>
      <w:r>
        <w:rPr>
          <w:rFonts w:ascii="Arial" w:cs="Arial" w:eastAsia="Arial" w:hAnsi="Arial"/>
          <w:sz w:val="22"/>
          <w:szCs w:val="22"/>
        </w:rPr>
        <w:t xml:space="preserve">The documents accepted there, any one of them: passport, national ID, residence permit, laissez-passer or travel document. A rule listing the passport alone is the default rule; any other document makes it an exception.</w:t>
      </w:r>
    </w:p>
    <w:p>
      <w:pPr>
        <w:pStyle w:val="ListParagraph"/>
        <w:numPr>
          <w:ilvl w:val="0"/>
          <w:numId w:val="2"/>
        </w:numPr>
        <w:spacing w:after="80" w:line="290"/>
      </w:pPr>
      <w:r>
        <w:rPr>
          <w:rFonts w:ascii="Arial" w:cs="Arial" w:eastAsia="Arial" w:hAnsi="Arial"/>
          <w:sz w:val="22"/>
          <w:szCs w:val="22"/>
        </w:rPr>
        <w:t xml:space="preserve">Its legal basis (the bilateral agreement, decree or circular that allows it), which is mandatory for an exception.</w:t>
      </w:r>
    </w:p>
    <w:p>
      <w:pPr>
        <w:pStyle w:val="ListParagraph"/>
        <w:numPr>
          <w:ilvl w:val="0"/>
          <w:numId w:val="2"/>
        </w:numPr>
        <w:spacing w:after="80" w:line="290"/>
      </w:pPr>
      <w:r>
        <w:rPr>
          <w:rFonts w:ascii="Arial" w:cs="Arial" w:eastAsia="Arial" w:hAnsi="Arial"/>
          <w:sz w:val="22"/>
          <w:szCs w:val="22"/>
        </w:rPr>
        <w:t xml:space="preserve">An optional period (start and end dates of travel), after which the passport rule returns automatically, and an optional note shown to travelers at booking (for example, bring the original ID card).</w:t>
      </w:r>
    </w:p>
    <w:p>
      <w:pPr>
        <w:pStyle w:val="ListParagraph"/>
        <w:numPr>
          <w:ilvl w:val="0"/>
          <w:numId w:val="2"/>
        </w:numPr>
        <w:spacing w:after="80" w:line="290"/>
      </w:pPr>
      <w:r>
        <w:rPr>
          <w:rFonts w:ascii="Arial" w:cs="Arial" w:eastAsia="Arial" w:hAnsi="Arial"/>
          <w:sz w:val="22"/>
          <w:szCs w:val="22"/>
        </w:rPr>
        <w:t xml:space="preserve">The policy when the document is missing: refuse the booking, or accept it and complete the check before boarding.</w:t>
      </w:r>
    </w:p>
    <w:p>
      <w:pPr>
        <w:spacing w:after="120" w:before="0" w:line="300"/>
      </w:pPr>
      <w:r>
        <w:rPr>
          <w:rFonts w:ascii="Arial" w:cs="Arial" w:eastAsia="Arial" w:hAnsi="Arial"/>
          <w:sz w:val="22"/>
          <w:szCs w:val="22"/>
        </w:rPr>
        <w:t xml:space="preserve">Governance: one platform officer drafts the exception and another approves it (four-eyes); a draft has no effect. Approving a new version retires the previous one for the same country, role and nationality. Retiring an exception restores the passport rule immediately. Every draft, approval and retirement is written to the audit log with its author and time.</w:t>
      </w:r>
    </w:p>
    <w:p>
      <w:pPr>
        <w:spacing w:after="120" w:before="0" w:line="300"/>
      </w:pPr>
      <w:r>
        <w:rPr>
          <w:rFonts w:ascii="Arial" w:cs="Arial" w:eastAsia="Arial" w:hAnsi="Arial"/>
          <w:sz w:val="22"/>
          <w:szCs w:val="22"/>
        </w:rPr>
        <w:t xml:space="preserve">Evaluation: rules are looked up most specific first (the traveler's nationality, then every nationality, then the platform default). When a segment crosses several borders, the traveler must hold a document accepted at every one of them; if the borders accept no common document, only a passport is accepted. The requirement is shown to the traveler before payment, and the booking form offers only the accepted document types, asking for the passport number and expiry when a passport is used.</w:t>
      </w:r>
    </w:p>
    <w:p>
      <w:pPr>
        <w:spacing w:after="120" w:before="0" w:line="300"/>
      </w:pPr>
      <w:r>
        <w:rPr>
          <w:rFonts w:ascii="Arial" w:cs="Arial" w:eastAsia="Arial" w:hAnsi="Arial"/>
          <w:sz w:val="22"/>
          <w:szCs w:val="22"/>
        </w:rPr>
        <w:t xml:space="preserve">Examples (illustrative, to be confirmed with the authorities before adoption): Syrian citizens to Lebanon with the national ID or the passport; Lebanese citizens returning home with their national ID; Jordan, Turkey and Iraq with a passport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country_code, country_role (DESTINATION/TRANSIT), nationality, doc_required (PASSPORT, NATIONAL_ID, RESIDENCE, LAISSEZ_PASSER, TRAVEL_DOCUMENT, OTHER), security_approval, passport_min_days, enforcement (BLOCK/ALLOW_PENDING), valid (date range), legal_basis, note,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entry_rule_id, dest_country, doc_type, exception (document accepted under an exception),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spacing w:after="80"/>
      </w:pP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spacing w:after="80"/>
      </w:pP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(Redis Lua/lock row),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Splitting the account into sub-accounts (Shards) by company or day, batching entries in small groups, then merging balances periodically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pipeline (Kafka then a time-series database), time partitioning, compression, 90-day hot retention then archiving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connection pooling (PgBouncer), date partitioning of large tables, considered indexes, read replicas, archiving, and separation of the financial ledger database from the operational database starting in the growth phase.</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w:t>
      </w:r>
      <w:r>
        <w:rPr>
          <w:rFonts w:ascii="Arial" w:cs="Arial" w:eastAsia="Arial" w:hAnsi="Arial"/>
          <w:sz w:val="22"/>
          <w:szCs w:val="22"/>
        </w:rPr>
        <w:t xml:space="preserve"> search p95 under 500 ms, booking p95 under 3 seconds, QR scan under 1 second, booking and payment availability 99.95%.</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database (separate)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(seat locks and caching)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Warning:</w:t>
      </w:r>
      <w:r>
        <w:rPr>
          <w:rFonts w:ascii="Arial" w:cs="Arial" w:eastAsia="Arial" w:hAnsi="Arial"/>
          <w:sz w:val="22"/>
          <w:szCs w:val="22"/>
        </w:rPr>
        <w:t xml:space="preserve"> the current prototype runs on SQLite on a single node; migration to PostgreSQL is a prerequisite before any public launch.</w:t>
      </w:r>
    </w:p>
    <w:p>
      <w:pPr>
        <w:spacing w:after="80"/>
      </w:pP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instead of seats, </w:t>
            </w:r>
            <w:r>
              <w:rPr>
                <w:rFonts w:ascii="Arial" w:cs="Arial" w:eastAsia="Arial" w:hAnsi="Arial"/>
                <w:b/>
                <w:bCs/>
                <w:sz w:val="19"/>
                <w:szCs w:val="19"/>
              </w:rPr>
              <w:t xml:space="preserve">the approved line catalog, regulated tariff, line licenses and route compliance (4.15)</w:t>
            </w:r>
            <w:r>
              <w:rPr>
                <w:rFonts w:ascii="Arial" w:cs="Arial" w:eastAsia="Arial" w:hAnsi="Arial"/>
                <w:b w:val="false"/>
                <w:bCs w:val="false"/>
                <w:sz w:val="19"/>
                <w:szCs w:val="19"/>
              </w:rPr>
              <w:t xml:space="preserve">,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independent devices (a second source), improving driver-app tracking, and station gates and displays + notifying authorities of vehicles with expired licenses operating outside the platform (4.18 f)</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1"/>
      </w:pPr>
      <w:r>
        <w:rPr>
          <w:rFonts w:ascii="Arial" w:cs="Arial" w:eastAsia="Arial" w:hAnsi="Arial"/>
        </w:rPr>
        <w:t xml:space="preserve">23. Risks and Required Decisions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store rejection or background location limits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purpose text and justification video, background collection only during active trips, and a fallback to 'While Using' with an explanatory lock (7.13 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Incorrect alighting detection (signal interference, vehicles side by side at a station)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independent signals, a token signed per trip, provisional thresholds tuned in a pilot, station QR proof and a 48-hour dispute (7.13 c)</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privacy concerns about continuous location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limited to active trips, 7-day retention, privacy notice and consent, and no personal data in the Bluetooth token (7.13 a and b)</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113</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Continuous location permission for the apps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turning off location or withdrawing the permission stops the passenger and driver apps and blocks every action until it is restored; justification: accurate wallet deductions and protection of customers' funds, including when the station QR is forgotten or the passenger alights away from a station; SOS stays available (analyst) (7.13 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Nearby proximity between devices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proximity between the passenger's and driver's devices proves continued presence on the trip (7.13 b)</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115</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fares between stations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the fare between stations, deducted at boarding and at each continuation to the next station (or its remainder after a fixed band, or one fare for the whole line); the first segment's balance is enough to board, with a warning before each station and an interest-free outstanding amount if the passenger continues without balance; counted within the vehicle capacity while on board (7.13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detection thresholds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 seconds of lost presence and 150 meters of separation, tuned in a pilot on one line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2</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location permission in the passenger app; lock screen and refusal of every action when location is off or the permission is withdrawn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Locking the driver app from every action when location is off, with an immediate tracking-stopped alert and escalation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a and 7.8</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presence in the vehicle by Nearby proximity (BLE) to a signed rotating trip token, combined with moving together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fares between stations charged station by station (segment, fixed band with remainder, whole line, or distance), with automatic alighting detection and counting within the vehicle capacity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FR-TRK-08</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alighting by scanning the station QR, taking precedence over automatic detection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7.13 c</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Switching off location or withdrawing the permission locks the passenger and driver apps immediately; losing the GPS fix with the service on does not lock. The API refuses actions with LOCATION_REQUIRED.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Presence on a ride is confirmed by Nearby proximity or by moving together; Bluetooth is required during an active ride.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Alighting is determined when both presence signals are lost for 90 seconds and the vehicle moves on more than 150 meters; a station QR scan closes the ride at once.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deducts the first station (or the fixed band or the whole-line fare) and needs only that balance; each departure from a station with the passenger present deducts the next segment or its remainder; the app warns before each station when the balance does not cover the next segment.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BR-TRK-10</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segment continued without enough balance becomes an interest-free outstanding amount, recovered from the next top-up, capped at one full line; no new ride or payment until settled. Switching off location or Bluetooth during a ride charges the rest of the line unless a station QR proves alighting; disputes within 48 hours.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 station QR or when alighting away from a station there is no penalty and no settlement: the passenger pays only for the segments they continued into.</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BR-TRK-12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open ride counts within the vehicle capacity (seated and standing) until alighting, whatever the fare mode; at capacity the sticker scan refuses boarding with VEHICLE_FULL.</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travel on a valid passport. The national ID, a residence permit, a laissez-passer or a travel document is accepted only under an active, approved exception for the destination (or transit) country and the passenger's nationality.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BR-DOC-06</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exception cites its legal basis, is drafted by one platform officer and approved by another, may be limited to a period, and stops applying when retired or when its period ends.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Across several borders, the accepted documents are those accepted at every border; with no common document, a passport is required.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BR-DOC-08</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an active rule, the platform default applies: a passport valid at least 180 days after departure, booking refused when missing.</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completion: PUBLISHED/BOARDING → COMPLETED (releases funds and nets cash); cancellation by management: → CANCELLED with refund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or stop: ∅ → OPEN; new location: OPEN → RESOLVED; timeout elapsed: ESCALATED flag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are extracted automatically from the tested reference model (140 endpoints)</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bl>
    <w:p>
      <w:pPr>
        <w:spacing w:after="80"/>
      </w:pPr>
    </w:p>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(67 codes)</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الموقع ومنح الصلاحية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must be on and permitted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NEARBY_REQUIRED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428</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فعّل البلوتوث أثناء الرحلة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Bluetooth must be on during an active ride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OUTSTANDING_FARE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عليك مبلغ مستحق من رحلة سابقة، اشحن المحفظة للمتابعة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outstanding fare must be settled first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valid passport unless an approved exception accepts another document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RIDE_ALREADY_OPEN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رحلة مفتوحة بالفعل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ride already exists for this user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VEHICLE_FULL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ممتلئة، انتظر المركبة التالية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vehicle has reached its licensed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payment from the wallet,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P-18</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a button that opens the settings, SOS and customer service, display of issued tickets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whenever location or the permission is missing</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shuttle ride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station, presence status (Nearby/moving together), fare so far and the next segment, low-balance warning, station QR scan to prove alighting, receipt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open ride</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 (for the driver/staff)</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cash.sell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D-10</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lock (driver)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reason, settings button, SOS; the trip and every action are blocked; the alert sent to the company is shown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Raises tracking_alert immediately</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netting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and recording remittances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location on the passenger's phone while booking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screen; the booking and payment are refused with LOCATION_REQUIRED; SOS still works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Withdrawing the location permission from the driver app during a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action is blocked; a tracking-stopped alert reaches the company immediately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UAT-80</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Losing the GPS signal in a tunnel with location 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lock; the last position and Nearby are used and the outage is recorded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Segment fare: boarding at station 1 and staying on board past stations 2 and 3</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1→2 at boarding, then 2→3 and 3→4 deducted at each departure, each with a notification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UAT-82</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alighting station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at that station regardless of automatic detection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Switching off Bluetooth during a shuttle ride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 the rest of the line is charged unless a station QR proves alighting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UAT-84</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Replaying a trip token captured on another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the token is signed per trip and rotates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at a station without scanning its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 closes from the location; no penalty; no further segment is deducted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UAT-86</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Alighting between stations 2 and 3 (segment fare)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Charged 1→2 and 2→3 only; segment 3→4 is not deducted; the receipt shows the alighting point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fare covering up to station 3, then continuing to station 4</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the remainder 3→4 is deducted after leaving station 3</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covering only the first segment, then continuing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Warning before station 2; continuing records an interest-free outstanding amount recovered from the next top-up; a new ride is refused until settled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UAT-88</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of a vehicle at full capacity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Refused with VEHICLE_FULL; the driver is alerted; a passenger alighting frees a place</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(6.5), local wallets, alternatives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p>
      <w:pPr>
        <w:pStyle w:val="Heading1"/>
      </w:pPr>
      <w:r>
        <w:rPr>
          <w:rFonts w:ascii="Arial" w:cs="Arial" w:eastAsia="Arial" w:hAnsi="Arial"/>
        </w:rPr>
        <w:t xml:space="preserve">Appendix D: Additional Phases 13 to 15 (Version 2.6)</w:t>
      </w:r>
    </w:p>
    <w:p>
      <w:pPr>
        <w:pStyle w:val="Heading2"/>
      </w:pPr>
      <w:r>
        <w:rPr>
          <w:rFonts w:ascii="Arial" w:cs="Arial" w:eastAsia="Arial" w:hAnsi="Arial"/>
        </w:rPr>
        <w:t xml:space="preserve">D.0 Purpose and how the phases apply</w:t>
      </w:r>
    </w:p>
    <w:p>
      <w:pPr>
        <w:spacing w:after="120" w:before="0" w:line="300"/>
      </w:pPr>
      <w:r>
        <w:rPr>
          <w:rFonts w:ascii="Arial" w:cs="Arial" w:eastAsia="Arial" w:hAnsi="Arial"/>
          <w:sz w:val="22"/>
          <w:szCs w:val="22"/>
        </w:rPr>
        <w:t xml:space="preserve">This appendix adds three new phases to the Masslak plan without changing any existing module or section, or the design, visual identity and colors. Each phase is independent, is built on the existing core (2.1), can be applied at any time after the system is built, and is switched on by its own feature flag (2.8).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9"/>
        <w:gridCol w:w="3885"/>
        <w:gridCol w:w="2114"/>
        <w:gridCol w:w="1938"/>
      </w:tblGrid>
      <w:tr>
        <w:trPr>
          <w:cantSplit/>
          <w:tblHeader/>
        </w:trPr>
        <w:tc>
          <w:tcPr>
            <w:tcW w:type="dxa" w:w="180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88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21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c>
          <w:tcPr>
            <w:tcW w:type="dxa" w:w="19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applies</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 Passenger transit across Syria</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trip, transit passenger category, crossing plan with entry and exit points, corridor and time limit, transit-country document rules, head-count reconciliation</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Booking, Manifest, tracking through the driver app (7.8)</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4 (international trips); electronic border links complete after phase 6</w:t>
            </w:r>
          </w:p>
        </w:tc>
      </w:tr>
      <w:tr>
        <w:trPr>
          <w:cantSplit/>
        </w:trPr>
        <w:tc>
          <w:tcPr>
            <w:tcW w:type="dxa" w:w="18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 Contracted transport for schools, universities and employees</w:t>
            </w:r>
          </w:p>
        </w:tc>
        <w:tc>
          <w:tcPr>
            <w:tcW w:type="dxa" w:w="38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 contracts, fixed routes, rider lists, attendance, protection of minors, contract billing</w:t>
            </w:r>
          </w:p>
        </w:tc>
        <w:tc>
          <w:tcPr>
            <w:tcW w:type="dxa" w:w="21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fleet, Trip, driver app, notifications, wallet and ledger</w:t>
            </w:r>
          </w:p>
        </w:tc>
        <w:tc>
          <w:tcPr>
            <w:tcW w:type="dxa" w:w="19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Any time after phase 1</w:t>
            </w:r>
          </w:p>
        </w:tc>
      </w:tr>
      <w:tr>
        <w:trPr>
          <w:cantSplit/>
        </w:trPr>
        <w:tc>
          <w:tcPr>
            <w:tcW w:type="dxa" w:w="18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Transit truck data and cargo type</w:t>
            </w:r>
          </w:p>
        </w:tc>
        <w:tc>
          <w:tcPr>
            <w:tcW w:type="dxa" w:w="38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classification, hazard class of the goods, declared-weight check</w:t>
            </w:r>
          </w:p>
        </w:tc>
        <w:tc>
          <w:tcPr>
            <w:tcW w:type="dxa" w:w="21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8 entities and the manifest (11)</w:t>
            </w:r>
          </w:p>
        </w:tc>
        <w:tc>
          <w:tcPr>
            <w:tcW w:type="dxa" w:w="19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phase 8 or any time after it</w:t>
            </w:r>
          </w:p>
        </w:tc>
      </w:tr>
    </w:tbl>
    <w:p>
      <w:pPr>
        <w:spacing w:after="80"/>
      </w:pPr>
    </w:p>
    <w:p>
      <w:pPr>
        <w:spacing w:after="120" w:before="0" w:line="300"/>
      </w:pPr>
      <w:r>
        <w:rPr>
          <w:rFonts w:ascii="Arial" w:cs="Arial" w:eastAsia="Arial" w:hAnsi="Arial"/>
          <w:sz w:val="22"/>
          <w:szCs w:val="22"/>
        </w:rPr>
        <w:t xml:space="preserve">Any extension of an existing scope or rule in this appendix applies only when the phase concerned is switched on, and does not change the text of the original section.</w:t>
      </w:r>
    </w:p>
    <w:p>
      <w:pPr>
        <w:pStyle w:val="Heading2"/>
      </w:pPr>
      <w:r>
        <w:rPr>
          <w:rFonts w:ascii="Arial" w:cs="Arial" w:eastAsia="Arial" w:hAnsi="Arial"/>
        </w:rPr>
        <w:t xml:space="preserve">D.1 Phase 13: Passenger transit across Syrian territory</w:t>
      </w:r>
    </w:p>
    <w:p>
      <w:pPr>
        <w:pStyle w:val="Heading3"/>
      </w:pPr>
      <w:r>
        <w:rPr>
          <w:rFonts w:ascii="Arial" w:cs="Arial" w:eastAsia="Arial" w:hAnsi="Arial"/>
        </w:rPr>
        <w:t xml:space="preserve">D.1.1 Definition</w:t>
      </w:r>
    </w:p>
    <w:p>
      <w:pPr>
        <w:spacing w:after="120" w:before="0" w:line="300"/>
      </w:pPr>
      <w:r>
        <w:rPr>
          <w:rFonts w:ascii="Arial" w:cs="Arial" w:eastAsia="Arial" w:hAnsi="Arial"/>
          <w:sz w:val="22"/>
          <w:szCs w:val="22"/>
        </w:rPr>
        <w:t xml:space="preserve">A passenger transit trip is an international trip that neither starts nor ends in Syria and crosses its territory between two countries, for example Amman to Istanbul through the Nassib crossing and then Bab al-Hawa. One international trip may be mixed, so each passenger gets a category from where they board and alight: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9"/>
        <w:gridCol w:w="1378"/>
        <w:gridCol w:w="1378"/>
        <w:gridCol w:w="4711"/>
      </w:tblGrid>
      <w:tr>
        <w:trPr>
          <w:cantSplit/>
          <w:tblHeader/>
        </w:trPr>
        <w:tc>
          <w:tcPr>
            <w:tcW w:type="dxa" w:w="22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Passenger category</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Boards</w:t>
            </w:r>
          </w:p>
        </w:tc>
        <w:tc>
          <w:tcPr>
            <w:tcW w:type="dxa" w:w="13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Alights</w:t>
            </w:r>
          </w:p>
        </w:tc>
        <w:tc>
          <w:tcPr>
            <w:tcW w:type="dxa" w:w="471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Departing (DEPARTING)</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 and destination-country rules (11.9)</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(ARRIVING)</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 and Syrian entry rules</w:t>
            </w:r>
          </w:p>
        </w:tc>
      </w:tr>
      <w:tr>
        <w:trPr>
          <w:cantSplit/>
        </w:trPr>
        <w:tc>
          <w:tcPr>
            <w:tcW w:type="dxa" w:w="22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(TRANSIT)</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1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Outside</w:t>
            </w:r>
          </w:p>
        </w:tc>
        <w:tc>
          <w:tcPr>
            <w:tcW w:type="dxa" w:w="47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and exit points, transit rules, and the destination-country document</w:t>
            </w:r>
          </w:p>
        </w:tc>
      </w:tr>
      <w:tr>
        <w:trPr>
          <w:cantSplit/>
        </w:trPr>
        <w:tc>
          <w:tcPr>
            <w:tcW w:type="dxa" w:w="22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Domestic on an international trip</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1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Syria</w:t>
            </w:r>
          </w:p>
        </w:tc>
        <w:tc>
          <w:tcPr>
            <w:tcW w:type="dxa" w:w="47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Nothing at the border; allowed only where regulation permits (3.7)</w:t>
            </w:r>
          </w:p>
        </w:tc>
      </w:tr>
    </w:tbl>
    <w:p>
      <w:pPr>
        <w:spacing w:after="80"/>
      </w:pPr>
    </w:p>
    <w:p>
      <w:pPr>
        <w:pStyle w:val="Heading3"/>
      </w:pPr>
      <w:r>
        <w:rPr>
          <w:rFonts w:ascii="Arial" w:cs="Arial" w:eastAsia="Arial" w:hAnsi="Arial"/>
        </w:rPr>
        <w:t xml:space="preserve">D.1.2 Foreign carrier scope when the phase is switched on</w:t>
      </w:r>
    </w:p>
    <w:p>
      <w:pPr>
        <w:spacing w:after="120" w:before="0" w:line="300"/>
      </w:pPr>
      <w:r>
        <w:rPr>
          <w:rFonts w:ascii="Arial" w:cs="Arial" w:eastAsia="Arial" w:hAnsi="Arial"/>
          <w:sz w:val="22"/>
          <w:szCs w:val="22"/>
        </w:rPr>
        <w:t xml:space="preserve">When this phase is switched on, the foreign carrier scope in 3.7 extends to transit trips: "international trips from and to the country, or crossing its territory between two countries under the transit rules; no domestic carriage between two cities in the country unless regulation explicitly allows it." Transit passengers may not board or alight in Syria except at approved rest stops on the corridor, without leaving them. The text of section 3.7 itself is not changed.</w:t>
      </w:r>
    </w:p>
    <w:p>
      <w:pPr>
        <w:pStyle w:val="Heading3"/>
      </w:pPr>
      <w:r>
        <w:rPr>
          <w:rFonts w:ascii="Arial" w:cs="Arial" w:eastAsia="Arial" w:hAnsi="Arial"/>
        </w:rPr>
        <w:t xml:space="preserve">D.1.3 Crossing plan, corridor and time limit</w:t>
      </w:r>
    </w:p>
    <w:p>
      <w:pPr>
        <w:pStyle w:val="ListParagraph"/>
        <w:numPr>
          <w:ilvl w:val="0"/>
          <w:numId w:val="2"/>
        </w:numPr>
        <w:spacing w:after="80" w:line="290"/>
      </w:pPr>
      <w:r>
        <w:rPr>
          <w:rFonts w:ascii="Arial" w:cs="Arial" w:eastAsia="Arial" w:hAnsi="Arial"/>
          <w:sz w:val="22"/>
          <w:szCs w:val="22"/>
        </w:rPr>
        <w:t xml:space="preserve">A transit trip is recorded in trip_crossing_plan as two consecutive rows: entering Syria (the first country's exit point and the Syrian entry point) and leaving it (the Syrian exit point and the next country's entry point), each with its planned time.</w:t>
      </w:r>
    </w:p>
    <w:p>
      <w:pPr>
        <w:pStyle w:val="ListParagraph"/>
        <w:numPr>
          <w:ilvl w:val="0"/>
          <w:numId w:val="2"/>
        </w:numPr>
        <w:spacing w:after="80" w:line="290"/>
      </w:pPr>
      <w:r>
        <w:rPr>
          <w:rFonts w:ascii="Arial" w:cs="Arial" w:eastAsia="Arial" w:hAnsi="Arial"/>
          <w:sz w:val="22"/>
          <w:szCs w:val="22"/>
        </w:rPr>
        <w:t xml:space="preserve">The trip is linked to an approved transit corridor (4.15, 10.9) with a polyline, a buffer in metres, and the allowed rest stops.</w:t>
      </w:r>
    </w:p>
    <w:p>
      <w:pPr>
        <w:pStyle w:val="ListParagraph"/>
        <w:numPr>
          <w:ilvl w:val="0"/>
          <w:numId w:val="2"/>
        </w:numPr>
        <w:spacing w:after="80" w:line="290"/>
      </w:pPr>
      <w:r>
        <w:rPr>
          <w:rFonts w:ascii="Arial" w:cs="Arial" w:eastAsia="Arial" w:hAnsi="Arial"/>
          <w:sz w:val="22"/>
          <w:szCs w:val="22"/>
        </w:rPr>
        <w:t xml:space="preserve">A maximum transit time between the entry and exit events is set by the border authority in crossing_profile, with an alert when it is exceeded.</w:t>
      </w:r>
    </w:p>
    <w:p>
      <w:pPr>
        <w:pStyle w:val="ListParagraph"/>
        <w:numPr>
          <w:ilvl w:val="0"/>
          <w:numId w:val="2"/>
        </w:numPr>
        <w:spacing w:after="80" w:line="290"/>
      </w:pPr>
      <w:r>
        <w:rPr>
          <w:rFonts w:ascii="Arial" w:cs="Arial" w:eastAsia="Arial" w:hAnsi="Arial"/>
          <w:sz w:val="22"/>
          <w:szCs w:val="22"/>
        </w:rPr>
        <w:t xml:space="preserve">All of these are versioned rules (Regime Rules), not code, as in 10.6.</w:t>
      </w:r>
    </w:p>
    <w:p>
      <w:pPr>
        <w:pStyle w:val="Heading3"/>
      </w:pPr>
      <w:r>
        <w:rPr>
          <w:rFonts w:ascii="Arial" w:cs="Arial" w:eastAsia="Arial" w:hAnsi="Arial"/>
        </w:rPr>
        <w:t xml:space="preserve">D.1.4 Document rules for the transit country (11.9)</w:t>
      </w:r>
    </w:p>
    <w:p>
      <w:pPr>
        <w:spacing w:after="120" w:before="0" w:line="300"/>
      </w:pPr>
      <w:r>
        <w:rPr>
          <w:rFonts w:ascii="Arial" w:cs="Arial" w:eastAsia="Arial" w:hAnsi="Arial"/>
          <w:sz w:val="22"/>
          <w:szCs w:val="22"/>
        </w:rPr>
        <w:t xml:space="preserve">entry_rule gains a country_role field with two values: DESTINATION (today) and TRANSIT. Each transit passenger has two requirements: the Syrian transit requirement (transit visa, transit permit or exemption by nationality, and security approval where needed) and the final destination's requirement. The six verification stages of 11.9 apply unchanged, and the travel ban check runs at booking, boarding and entry.</w:t>
      </w:r>
    </w:p>
    <w:p>
      <w:pPr>
        <w:pStyle w:val="Heading3"/>
      </w:pPr>
      <w:r>
        <w:rPr>
          <w:rFonts w:ascii="Arial" w:cs="Arial" w:eastAsia="Arial" w:hAnsi="Arial"/>
        </w:rPr>
        <w:t xml:space="preserve">D.1.5 Manifest and border authorities</w:t>
      </w:r>
    </w:p>
    <w:p>
      <w:pPr>
        <w:pStyle w:val="ListParagraph"/>
        <w:numPr>
          <w:ilvl w:val="0"/>
          <w:numId w:val="2"/>
        </w:numPr>
        <w:spacing w:after="80" w:line="290"/>
      </w:pPr>
      <w:r>
        <w:rPr>
          <w:rFonts w:ascii="Arial" w:cs="Arial" w:eastAsia="Arial" w:hAnsi="Arial"/>
          <w:sz w:val="22"/>
          <w:szCs w:val="22"/>
        </w:rPr>
        <w:t xml:space="preserve">manifest_person gains three fields: passenger_category (DEPARTING/ARRIVING/TRANSIT/DOMESTIC), the Syrian entry point and the Syrian exit point.</w:t>
      </w:r>
    </w:p>
    <w:p>
      <w:pPr>
        <w:pStyle w:val="ListParagraph"/>
        <w:numPr>
          <w:ilvl w:val="0"/>
          <w:numId w:val="2"/>
        </w:numPr>
        <w:spacing w:after="80" w:line="290"/>
      </w:pPr>
      <w:r>
        <w:rPr>
          <w:rFonts w:ascii="Arial" w:cs="Arial" w:eastAsia="Arial" w:hAnsi="Arial"/>
          <w:sz w:val="22"/>
          <w:szCs w:val="22"/>
        </w:rPr>
        <w:t xml:space="preserve">PRE_MANIFEST is sent before the lead time to both the entry and the exit authority, so each sees the trip before it arrives.</w:t>
      </w:r>
    </w:p>
    <w:p>
      <w:pPr>
        <w:pStyle w:val="ListParagraph"/>
        <w:numPr>
          <w:ilvl w:val="0"/>
          <w:numId w:val="2"/>
        </w:numPr>
        <w:spacing w:after="80" w:line="290"/>
      </w:pPr>
      <w:r>
        <w:rPr>
          <w:rFonts w:ascii="Arial" w:cs="Arial" w:eastAsia="Arial" w:hAnsi="Arial"/>
          <w:sz w:val="22"/>
          <w:szCs w:val="22"/>
        </w:rPr>
        <w:t xml:space="preserve">CROSSING_EVENT is recorded twice, at entry and at exit, from two sources: the crossing geofence from tracking, and confirmation by the driver or the authority.</w:t>
      </w:r>
    </w:p>
    <w:p>
      <w:pPr>
        <w:pStyle w:val="ListParagraph"/>
        <w:numPr>
          <w:ilvl w:val="0"/>
          <w:numId w:val="2"/>
        </w:numPr>
        <w:spacing w:after="80" w:line="290"/>
      </w:pPr>
      <w:r>
        <w:rPr>
          <w:rFonts w:ascii="Arial" w:cs="Arial" w:eastAsia="Arial" w:hAnsi="Arial"/>
          <w:sz w:val="22"/>
          <w:szCs w:val="22"/>
        </w:rPr>
        <w:t xml:space="preserve">Transit reconciliation: the transit passengers and their identities at exit match those at entry. Any difference raises an immediate DISCREPANCY to the carrier, compliance and the border authority.</w:t>
      </w:r>
    </w:p>
    <w:p>
      <w:pPr>
        <w:pStyle w:val="ListParagraph"/>
        <w:numPr>
          <w:ilvl w:val="0"/>
          <w:numId w:val="2"/>
        </w:numPr>
        <w:spacing w:after="80" w:line="290"/>
      </w:pPr>
      <w:r>
        <w:rPr>
          <w:rFonts w:ascii="Arial" w:cs="Arial" w:eastAsia="Arial" w:hAnsi="Arial"/>
          <w:sz w:val="22"/>
          <w:szCs w:val="22"/>
        </w:rPr>
        <w:t xml:space="preserve">UN/EDIFACT PAXLST, CSV/XML and the QR-signed offline manifest stay as in 11.2 and 11.5.</w:t>
      </w:r>
    </w:p>
    <w:p>
      <w:pPr>
        <w:pStyle w:val="Heading3"/>
      </w:pPr>
      <w:r>
        <w:rPr>
          <w:rFonts w:ascii="Arial" w:cs="Arial" w:eastAsia="Arial" w:hAnsi="Arial"/>
        </w:rPr>
        <w:t xml:space="preserve">D.1.6 Tracking through the driver app</w:t>
      </w:r>
    </w:p>
    <w:p>
      <w:pPr>
        <w:pStyle w:val="ListParagraph"/>
        <w:numPr>
          <w:ilvl w:val="0"/>
          <w:numId w:val="2"/>
        </w:numPr>
        <w:spacing w:after="80" w:line="290"/>
      </w:pPr>
      <w:r>
        <w:rPr>
          <w:rFonts w:ascii="Arial" w:cs="Arial" w:eastAsia="Arial" w:hAnsi="Arial"/>
          <w:sz w:val="22"/>
          <w:szCs w:val="22"/>
        </w:rPr>
        <w:t xml:space="preserve">A strict tracking profile (STRICT) for the whole Syrian segment: a position every 15 seconds, a 180-second silence limit (7.8), and a local queue when the network drops.</w:t>
      </w:r>
    </w:p>
    <w:p>
      <w:pPr>
        <w:pStyle w:val="ListParagraph"/>
        <w:numPr>
          <w:ilvl w:val="0"/>
          <w:numId w:val="2"/>
        </w:numPr>
        <w:spacing w:after="80" w:line="290"/>
      </w:pPr>
      <w:r>
        <w:rPr>
          <w:rFonts w:ascii="Arial" w:cs="Arial" w:eastAsia="Arial" w:hAnsi="Arial"/>
          <w:sz w:val="22"/>
          <w:szCs w:val="22"/>
        </w:rPr>
        <w:t xml:space="preserve">Additional transit alerts: leaving the corridor, stopping outside approved rest stops, exceeding the transit time, and a door opening outside an approved stop where the sensor exists.</w:t>
      </w:r>
    </w:p>
    <w:p>
      <w:pPr>
        <w:pStyle w:val="ListParagraph"/>
        <w:numPr>
          <w:ilvl w:val="0"/>
          <w:numId w:val="2"/>
        </w:numPr>
        <w:spacing w:after="80" w:line="290"/>
      </w:pPr>
      <w:r>
        <w:rPr>
          <w:rFonts w:ascii="Arial" w:cs="Arial" w:eastAsia="Arial" w:hAnsi="Arial"/>
          <w:sz w:val="22"/>
          <w:szCs w:val="22"/>
        </w:rPr>
        <w:t xml:space="preserve">Stepped escalation: driver, carrier, compliance, then the border and customs authority, with an evidence trail in security_audit_log.</w:t>
      </w:r>
    </w:p>
    <w:p>
      <w:pPr>
        <w:pStyle w:val="ListParagraph"/>
        <w:numPr>
          <w:ilvl w:val="0"/>
          <w:numId w:val="2"/>
        </w:numPr>
        <w:spacing w:after="80" w:line="290"/>
      </w:pPr>
      <w:r>
        <w:rPr>
          <w:rFonts w:ascii="Arial" w:cs="Arial" w:eastAsia="Arial" w:hAnsi="Arial"/>
          <w:sz w:val="22"/>
          <w:szCs w:val="22"/>
        </w:rPr>
        <w:t xml:space="preserve">An independent GPS device is optional, or required by the authority for transit trips, as a second source that exposes phone location spoofing.</w:t>
      </w:r>
    </w:p>
    <w:p>
      <w:pPr>
        <w:pStyle w:val="Heading3"/>
      </w:pPr>
      <w:r>
        <w:rPr>
          <w:rFonts w:ascii="Arial" w:cs="Arial" w:eastAsia="Arial" w:hAnsi="Arial"/>
        </w:rPr>
        <w:t xml:space="preserve">D.1.7 The driver's flow in the app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2"/>
        <w:gridCol w:w="4179"/>
        <w:gridCol w:w="4165"/>
      </w:tblGrid>
      <w:tr>
        <w:trPr>
          <w:cantSplit/>
          <w:tblHeader/>
        </w:trPr>
        <w:tc>
          <w:tcPr>
            <w:tcW w:type="dxa" w:w="140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41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driver does</w:t>
            </w:r>
          </w:p>
        </w:tc>
        <w:tc>
          <w:tcPr>
            <w:tcW w:type="dxa" w:w="416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system records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departure</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Opens the trip and downloads the passenger list for offline work</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 completeness and each passenger's documents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Scans every ticket</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BoardingEvent and FINAL_MANIFEST close-out</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"entered through the crossing"</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 CROSSING_EVENT; the transit timer starts</w:t>
            </w:r>
          </w:p>
        </w:tc>
      </w:tr>
      <w:tr>
        <w:trPr>
          <w:cantSplit/>
        </w:trPr>
        <w:tc>
          <w:tcPr>
            <w:tcW w:type="dxa" w:w="1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transit</w:t>
            </w:r>
          </w:p>
        </w:tc>
        <w:tc>
          <w:tcPr>
            <w:tcW w:type="dxa" w:w="41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Stops only at approved rest stops</w:t>
            </w:r>
          </w:p>
        </w:tc>
        <w:tc>
          <w:tcPr>
            <w:tcW w:type="dxa" w:w="4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Position checked against the corridor; alerts</w:t>
            </w:r>
          </w:p>
        </w:tc>
      </w:tr>
      <w:tr>
        <w:trPr>
          <w:cantSplit/>
        </w:trPr>
        <w:tc>
          <w:tcPr>
            <w:tcW w:type="dxa" w:w="1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point</w:t>
            </w:r>
          </w:p>
        </w:tc>
        <w:tc>
          <w:tcPr>
            <w:tcW w:type="dxa" w:w="41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Confirms "left through the crossing" and rescans passengers if the authority asks</w:t>
            </w:r>
          </w:p>
        </w:tc>
        <w:tc>
          <w:tcPr>
            <w:tcW w:type="dxa" w:w="4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Exit CROSSING_EVENT and head-count reconciliation</w:t>
            </w:r>
          </w:p>
        </w:tc>
      </w:tr>
    </w:tbl>
    <w:p>
      <w:pPr>
        <w:spacing w:after="80"/>
      </w:pPr>
    </w:p>
    <w:p>
      <w:pPr>
        <w:pStyle w:val="Heading3"/>
      </w:pPr>
      <w:r>
        <w:rPr>
          <w:rFonts w:ascii="Arial" w:cs="Arial" w:eastAsia="Arial" w:hAnsi="Arial"/>
        </w:rPr>
        <w:t xml:space="preserve">D.1.8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1"/>
        <w:gridCol w:w="7175"/>
      </w:tblGrid>
      <w:tr>
        <w:trPr>
          <w:cantSplit/>
          <w:tblHeader/>
        </w:trPr>
        <w:tc>
          <w:tcPr>
            <w:tcW w:type="dxa" w:w="257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17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Change</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ops.trip</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trip type value TRANSIT_PAX; fields corridor_id and transit_max_minutes</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trip_crossing_plan</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structural change; several rows (seq) for entry and exit</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entry_rule</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country_role (DESTINATION/TRANSIT)</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ticket_doc</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document fields: transit_visa_no (encrypted), transit_permit_no and validity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manifest_person</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passenger_category, syria_entry_point_id, syria_exit_point_id</w:t>
            </w:r>
          </w:p>
        </w:tc>
      </w:tr>
      <w:tr>
        <w:trPr>
          <w:cantSplit/>
        </w:trPr>
        <w:tc>
          <w:tcPr>
            <w:tcW w:type="dxa" w:w="2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transit_pax_reconciliation (new)</w:t>
            </w:r>
          </w:p>
        </w:tc>
        <w:tc>
          <w:tcPr>
            <w:tcW w:type="dxa" w:w="71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entry_count, exit_count, missing_refs, status, resolved_by</w:t>
            </w:r>
          </w:p>
        </w:tc>
      </w:tr>
      <w:tr>
        <w:trPr>
          <w:cantSplit/>
        </w:trPr>
        <w:tc>
          <w:tcPr>
            <w:tcW w:type="dxa" w:w="2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approved_rest_stop (new)</w:t>
            </w:r>
          </w:p>
        </w:tc>
        <w:tc>
          <w:tcPr>
            <w:tcW w:type="dxa" w:w="71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corridor_id, station_id, max_minutes</w:t>
            </w:r>
          </w:p>
        </w:tc>
      </w:tr>
    </w:tbl>
    <w:p>
      <w:pPr>
        <w:spacing w:after="80"/>
      </w:pPr>
    </w:p>
    <w:p>
      <w:pPr>
        <w:pStyle w:val="Heading3"/>
      </w:pPr>
      <w:r>
        <w:rPr>
          <w:rFonts w:ascii="Arial" w:cs="Arial" w:eastAsia="Arial" w:hAnsi="Arial"/>
        </w:rPr>
        <w:t xml:space="preserve">D.1.9 Finance and tax</w:t>
      </w:r>
    </w:p>
    <w:p>
      <w:pPr>
        <w:spacing w:after="120" w:before="0" w:line="300"/>
      </w:pPr>
      <w:r>
        <w:rPr>
          <w:rFonts w:ascii="Arial" w:cs="Arial" w:eastAsia="Arial" w:hAnsi="Arial"/>
          <w:sz w:val="22"/>
          <w:szCs w:val="22"/>
        </w:rPr>
        <w:t xml:space="preserve">Government transit fees pass through as a separate line, as in 10.8. The price is split into segments by country (5.6), and the foreign carrier without a tax file is collected from as a taxpayer without a file, with an electronic receipt.</w:t>
      </w:r>
    </w:p>
    <w:p>
      <w:pPr>
        <w:pStyle w:val="Heading3"/>
      </w:pPr>
      <w:r>
        <w:rPr>
          <w:rFonts w:ascii="Arial" w:cs="Arial" w:eastAsia="Arial" w:hAnsi="Arial"/>
        </w:rPr>
        <w:t xml:space="preserve">D.1.10 Phasing</w:t>
      </w:r>
    </w:p>
    <w:p>
      <w:pPr>
        <w:spacing w:after="120" w:before="0" w:line="300"/>
      </w:pPr>
      <w:r>
        <w:rPr>
          <w:rFonts w:ascii="Arial" w:cs="Arial" w:eastAsia="Arial" w:hAnsi="Arial"/>
          <w:sz w:val="22"/>
          <w:szCs w:val="22"/>
        </w:rPr>
        <w:t xml:space="preserve">Database readiness is built from phase 1 (decision D-6) and stays disabled. The phase can be switched on any time after phase 4 with the manual manifest; electronic border links complete after phase 6, and corridors and alerts with phase 7 or later.</w:t>
      </w:r>
    </w:p>
    <w:p>
      <w:pPr>
        <w:pStyle w:val="Heading2"/>
      </w:pPr>
      <w:r>
        <w:rPr>
          <w:rFonts w:ascii="Arial" w:cs="Arial" w:eastAsia="Arial" w:hAnsi="Arial"/>
        </w:rPr>
        <w:t xml:space="preserve">D.2 Phase 14: Contracted transport module: schools, universities and employees</w:t>
      </w:r>
    </w:p>
    <w:p>
      <w:pPr>
        <w:pStyle w:val="Heading3"/>
      </w:pPr>
      <w:r>
        <w:rPr>
          <w:rFonts w:ascii="Arial" w:cs="Arial" w:eastAsia="Arial" w:hAnsi="Arial"/>
        </w:rPr>
        <w:t xml:space="preserve">D.2.1 Scope and parties</w:t>
      </w:r>
    </w:p>
    <w:p>
      <w:pPr>
        <w:spacing w:after="120" w:before="0" w:line="300"/>
      </w:pPr>
      <w:r>
        <w:rPr>
          <w:rFonts w:ascii="Arial" w:cs="Arial" w:eastAsia="Arial" w:hAnsi="Arial"/>
          <w:sz w:val="22"/>
          <w:szCs w:val="22"/>
        </w:rPr>
        <w:t xml:space="preserve">Regular transport under a contract between an institution and a carrier, for riders known in advance, on fixed routes following a calendar. Parties are added as roles on the single Party entity, without new party tables (2.1):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66"/>
        <w:gridCol w:w="2118"/>
        <w:gridCol w:w="5662"/>
      </w:tblGrid>
      <w:tr>
        <w:trPr>
          <w:cantSplit/>
          <w:tblHeader/>
        </w:trPr>
        <w:tc>
          <w:tcPr>
            <w:tcW w:type="dxa" w:w="196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21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role</w:t>
            </w:r>
          </w:p>
        </w:tc>
        <w:tc>
          <w:tcPr>
            <w:tcW w:type="dxa" w:w="56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School or university</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EDU_INSTITUTION</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contracting client; manages student lists and routes</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EMPLOYER</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company transporting its staff</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OPERATOR (existing)</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transport company, or an individual vehicle owner under contract (4.17)</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Follows the child and receives notifications</w:t>
            </w:r>
          </w:p>
        </w:tc>
      </w:tr>
      <w:tr>
        <w:trPr>
          <w:cantSplit/>
        </w:trPr>
        <w:tc>
          <w:tcPr>
            <w:tcW w:type="dxa" w:w="196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21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ATTENDANT</w:t>
            </w:r>
          </w:p>
        </w:tc>
        <w:tc>
          <w:tcPr>
            <w:tcW w:type="dxa" w:w="56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school bus escort</w:t>
            </w:r>
          </w:p>
        </w:tc>
      </w:tr>
      <w:tr>
        <w:trPr>
          <w:cantSplit/>
        </w:trPr>
        <w:tc>
          <w:tcPr>
            <w:tcW w:type="dxa" w:w="196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w:t>
            </w:r>
          </w:p>
        </w:tc>
        <w:tc>
          <w:tcPr>
            <w:tcW w:type="dxa" w:w="21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(existing)</w:t>
            </w:r>
          </w:p>
        </w:tc>
        <w:tc>
          <w:tcPr>
            <w:tcW w:type="dxa" w:w="56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student or employee on the contract's list</w:t>
            </w:r>
          </w:p>
        </w:tc>
      </w:tr>
    </w:tbl>
    <w:p>
      <w:pPr>
        <w:spacing w:after="80"/>
      </w:pPr>
    </w:p>
    <w:p>
      <w:pPr>
        <w:pStyle w:val="Heading3"/>
      </w:pPr>
      <w:r>
        <w:rPr>
          <w:rFonts w:ascii="Arial" w:cs="Arial" w:eastAsia="Arial" w:hAnsi="Arial"/>
        </w:rPr>
        <w:t xml:space="preserve">D.2.2 Business model</w:t>
      </w:r>
    </w:p>
    <w:p>
      <w:pPr>
        <w:pStyle w:val="ListParagraph"/>
        <w:numPr>
          <w:ilvl w:val="0"/>
          <w:numId w:val="2"/>
        </w:numPr>
        <w:spacing w:after="80" w:line="290"/>
      </w:pPr>
      <w:r>
        <w:rPr>
          <w:rFonts w:ascii="Arial" w:cs="Arial" w:eastAsia="Arial" w:hAnsi="Arial"/>
          <w:sz w:val="22"/>
          <w:szCs w:val="22"/>
        </w:rPr>
        <w:t xml:space="preserve">The contract: term, routes, operating days and holidays, capacity, pricing method (monthly for the contract, per rider, or per trip), safety terms and penalties.</w:t>
      </w:r>
    </w:p>
    <w:p>
      <w:pPr>
        <w:pStyle w:val="ListParagraph"/>
        <w:numPr>
          <w:ilvl w:val="0"/>
          <w:numId w:val="2"/>
        </w:numPr>
        <w:spacing w:after="80" w:line="290"/>
      </w:pPr>
      <w:r>
        <w:rPr>
          <w:rFonts w:ascii="Arial" w:cs="Arial" w:eastAsia="Arial" w:hAnsi="Arial"/>
          <w:sz w:val="22"/>
          <w:szCs w:val="22"/>
        </w:rPr>
        <w:t xml:space="preserve">Matching: direct assignment to a carrier, or a request for offers from several carriers, like the load board in 10.5.</w:t>
      </w:r>
    </w:p>
    <w:p>
      <w:pPr>
        <w:pStyle w:val="ListParagraph"/>
        <w:numPr>
          <w:ilvl w:val="0"/>
          <w:numId w:val="2"/>
        </w:numPr>
        <w:spacing w:after="80" w:line="290"/>
      </w:pPr>
      <w:r>
        <w:rPr>
          <w:rFonts w:ascii="Arial" w:cs="Arial" w:eastAsia="Arial" w:hAnsi="Arial"/>
          <w:sz w:val="22"/>
          <w:szCs w:val="22"/>
        </w:rPr>
        <w:t xml:space="preserve">Routes: a fixed path with ordered pick-up points and times; each rider is assigned a pick-up and drop-off point.</w:t>
      </w:r>
    </w:p>
    <w:p>
      <w:pPr>
        <w:pStyle w:val="ListParagraph"/>
        <w:numPr>
          <w:ilvl w:val="0"/>
          <w:numId w:val="2"/>
        </w:numPr>
        <w:spacing w:after="80" w:line="290"/>
      </w:pPr>
      <w:r>
        <w:rPr>
          <w:rFonts w:ascii="Arial" w:cs="Arial" w:eastAsia="Arial" w:hAnsi="Arial"/>
          <w:sz w:val="22"/>
          <w:szCs w:val="22"/>
        </w:rPr>
        <w:t xml:space="preserve">Trips: generated automatically from the contract calendar with trip type CONTRACT, without public sale or seat booking.</w:t>
      </w:r>
    </w:p>
    <w:p>
      <w:pPr>
        <w:pStyle w:val="Heading3"/>
      </w:pPr>
      <w:r>
        <w:rPr>
          <w:rFonts w:ascii="Arial" w:cs="Arial" w:eastAsia="Arial" w:hAnsi="Arial"/>
        </w:rPr>
        <w:t xml:space="preserve">D.2.3 Daily operation</w:t>
      </w:r>
    </w:p>
    <w:p>
      <w:pPr>
        <w:pStyle w:val="ListParagraph"/>
        <w:numPr>
          <w:ilvl w:val="0"/>
          <w:numId w:val="2"/>
        </w:numPr>
        <w:spacing w:after="80" w:line="290"/>
      </w:pPr>
      <w:r>
        <w:rPr>
          <w:rFonts w:ascii="Arial" w:cs="Arial" w:eastAsia="Arial" w:hAnsi="Arial"/>
          <w:sz w:val="22"/>
          <w:szCs w:val="22"/>
        </w:rPr>
        <w:t xml:space="preserve">Boarding and alighting by scanning the rider's card or QR code in the driver app, which builds an automatic attendance record.</w:t>
      </w:r>
    </w:p>
    <w:p>
      <w:pPr>
        <w:pStyle w:val="ListParagraph"/>
        <w:numPr>
          <w:ilvl w:val="0"/>
          <w:numId w:val="2"/>
        </w:numPr>
        <w:spacing w:after="80" w:line="290"/>
      </w:pPr>
      <w:r>
        <w:rPr>
          <w:rFonts w:ascii="Arial" w:cs="Arial" w:eastAsia="Arial" w:hAnsi="Arial"/>
          <w:sz w:val="22"/>
          <w:szCs w:val="22"/>
        </w:rPr>
        <w:t xml:space="preserve">Live tracking for the institution and for guardians within what concerns them, with alerts as the bus approaches, at boarding and on arrival.</w:t>
      </w:r>
    </w:p>
    <w:p>
      <w:pPr>
        <w:pStyle w:val="ListParagraph"/>
        <w:numPr>
          <w:ilvl w:val="0"/>
          <w:numId w:val="2"/>
        </w:numPr>
        <w:spacing w:after="80" w:line="290"/>
      </w:pPr>
      <w:r>
        <w:rPr>
          <w:rFonts w:ascii="Arial" w:cs="Arial" w:eastAsia="Arial" w:hAnsi="Arial"/>
          <w:sz w:val="22"/>
          <w:szCs w:val="22"/>
        </w:rPr>
        <w:t xml:space="preserve">Reports for the institution: punctuality, absence, incidents and speed.</w:t>
      </w:r>
    </w:p>
    <w:p>
      <w:pPr>
        <w:pStyle w:val="Heading3"/>
      </w:pPr>
      <w:r>
        <w:rPr>
          <w:rFonts w:ascii="Arial" w:cs="Arial" w:eastAsia="Arial" w:hAnsi="Arial"/>
        </w:rPr>
        <w:t xml:space="preserve">D.2.4 Safety and protection of minors</w:t>
      </w:r>
    </w:p>
    <w:p>
      <w:pPr>
        <w:pStyle w:val="ListParagraph"/>
        <w:numPr>
          <w:ilvl w:val="0"/>
          <w:numId w:val="2"/>
        </w:numPr>
        <w:spacing w:after="80" w:line="290"/>
      </w:pPr>
      <w:r>
        <w:rPr>
          <w:rFonts w:ascii="Arial" w:cs="Arial" w:eastAsia="Arial" w:hAnsi="Arial"/>
          <w:sz w:val="22"/>
          <w:szCs w:val="22"/>
        </w:rPr>
        <w:t xml:space="preserve">Guardian consent is required for registration; the child's data is kept to a minimum, and full names are shown only to the institution, the driver and the attendant.</w:t>
      </w:r>
    </w:p>
    <w:p>
      <w:pPr>
        <w:pStyle w:val="ListParagraph"/>
        <w:numPr>
          <w:ilvl w:val="0"/>
          <w:numId w:val="2"/>
        </w:numPr>
        <w:spacing w:after="80" w:line="290"/>
      </w:pPr>
      <w:r>
        <w:rPr>
          <w:rFonts w:ascii="Arial" w:cs="Arial" w:eastAsia="Arial" w:hAnsi="Arial"/>
          <w:sz w:val="22"/>
          <w:szCs w:val="22"/>
        </w:rPr>
        <w:t xml:space="preserve">At drop-off the child is handed only to a registered authorized person; otherwise the child stays on the bus and the guardian and institution are notified.</w:t>
      </w:r>
    </w:p>
    <w:p>
      <w:pPr>
        <w:pStyle w:val="ListParagraph"/>
        <w:numPr>
          <w:ilvl w:val="0"/>
          <w:numId w:val="2"/>
        </w:numPr>
        <w:spacing w:after="80" w:line="290"/>
      </w:pPr>
      <w:r>
        <w:rPr>
          <w:rFonts w:ascii="Arial" w:cs="Arial" w:eastAsia="Arial" w:hAnsi="Arial"/>
          <w:sz w:val="22"/>
          <w:szCs w:val="22"/>
        </w:rPr>
        <w:t xml:space="preserve">Stricter checks on drivers and attendants: license, criminal record and medical check, with expiry dates (4.18).</w:t>
      </w:r>
    </w:p>
    <w:p>
      <w:pPr>
        <w:pStyle w:val="ListParagraph"/>
        <w:numPr>
          <w:ilvl w:val="0"/>
          <w:numId w:val="2"/>
        </w:numPr>
        <w:spacing w:after="80" w:line="290"/>
      </w:pPr>
      <w:r>
        <w:rPr>
          <w:rFonts w:ascii="Arial" w:cs="Arial" w:eastAsia="Arial" w:hAnsi="Arial"/>
          <w:sz w:val="22"/>
          <w:szCs w:val="22"/>
        </w:rPr>
        <w:t xml:space="preserve">End-of-trip check: the trip cannot close until the driver confirms the bus is empty, with an alert if a rider has no alighting scan.</w:t>
      </w:r>
    </w:p>
    <w:p>
      <w:pPr>
        <w:pStyle w:val="ListParagraph"/>
        <w:numPr>
          <w:ilvl w:val="0"/>
          <w:numId w:val="2"/>
        </w:numPr>
        <w:spacing w:after="80" w:line="290"/>
      </w:pPr>
      <w:r>
        <w:rPr>
          <w:rFonts w:ascii="Arial" w:cs="Arial" w:eastAsia="Arial" w:hAnsi="Arial"/>
          <w:sz w:val="22"/>
          <w:szCs w:val="22"/>
        </w:rPr>
        <w:t xml:space="preserve">Stricter speed limits with immediate alerts, and an emergency button (7.12).</w:t>
      </w:r>
    </w:p>
    <w:p>
      <w:pPr>
        <w:pStyle w:val="Heading3"/>
      </w:pPr>
      <w:r>
        <w:rPr>
          <w:rFonts w:ascii="Arial" w:cs="Arial" w:eastAsia="Arial" w:hAnsi="Arial"/>
        </w:rPr>
        <w:t xml:space="preserve">D.2.5 Billing and settlement</w:t>
      </w:r>
    </w:p>
    <w:p>
      <w:pPr>
        <w:spacing w:after="120" w:before="0" w:line="300"/>
      </w:pPr>
      <w:r>
        <w:rPr>
          <w:rFonts w:ascii="Arial" w:cs="Arial" w:eastAsia="Arial" w:hAnsi="Arial"/>
          <w:sz w:val="22"/>
          <w:szCs w:val="22"/>
        </w:rPr>
        <w:t xml:space="preserve">A periodic invoice to the institution for the contract, with the option to collect shares from guardians or employees through the wallet. Every movement goes through the single ledger, and the carrier is settled with the existing settlement statements and four-eyes approval.</w:t>
      </w:r>
    </w:p>
    <w:p>
      <w:pPr>
        <w:pStyle w:val="Heading3"/>
      </w:pPr>
      <w:r>
        <w:rPr>
          <w:rFonts w:ascii="Arial" w:cs="Arial" w:eastAsia="Arial" w:hAnsi="Arial"/>
        </w:rPr>
        <w:t xml:space="preserve">D.2.6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8"/>
        <w:gridCol w:w="5814"/>
        <w:gridCol w:w="2224"/>
      </w:tblGrid>
      <w:tr>
        <w:trPr>
          <w:cantSplit/>
          <w:tblHeader/>
        </w:trPr>
        <w:tc>
          <w:tcPr>
            <w:tcW w:type="dxa" w:w="170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8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2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service_contract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client_party_id, carrier_party_id, kind (SCHOOL/UNIVERSITY/STAFF), start, end, pricing_mode, price, terms_json,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base contract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contract_route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route_id, direction, calendar_id, vehicle_id, driver_id, attendant_id</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route in the contract</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contract_rider</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passenger_party_id, guardian_party_id, pickup_stop_id, dropoff_stop_id, status</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rider list</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authorized_receiver</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rider_id, party_id, relation, verified_at</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People allowed to receive the child</w:t>
            </w:r>
          </w:p>
        </w:tc>
      </w:tr>
      <w:tr>
        <w:trPr>
          <w:cantSplit/>
        </w:trPr>
        <w:tc>
          <w:tcPr>
            <w:tcW w:type="dxa" w:w="17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attendance_event</w:t>
            </w:r>
          </w:p>
        </w:tc>
        <w:tc>
          <w:tcPr>
            <w:tcW w:type="dxa" w:w="58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rider_id, event (BOARD/ALIGHT/ABSENT), ts, lat, lng, source</w:t>
            </w:r>
          </w:p>
        </w:tc>
        <w:tc>
          <w:tcPr>
            <w:tcW w:type="dxa" w:w="22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Derived from boarding scans</w:t>
            </w:r>
          </w:p>
        </w:tc>
      </w:tr>
      <w:tr>
        <w:trPr>
          <w:cantSplit/>
        </w:trPr>
        <w:tc>
          <w:tcPr>
            <w:tcW w:type="dxa" w:w="17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contract_invoice</w:t>
            </w:r>
          </w:p>
        </w:tc>
        <w:tc>
          <w:tcPr>
            <w:tcW w:type="dxa" w:w="58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contract_id, period, amount, status</w:t>
            </w:r>
          </w:p>
        </w:tc>
        <w:tc>
          <w:tcPr>
            <w:tcW w:type="dxa" w:w="22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billing</w:t>
            </w:r>
          </w:p>
        </w:tc>
      </w:tr>
    </w:tbl>
    <w:p>
      <w:pPr>
        <w:spacing w:after="80"/>
      </w:pPr>
    </w:p>
    <w:p>
      <w:pPr>
        <w:pStyle w:val="Heading3"/>
      </w:pPr>
      <w:r>
        <w:rPr>
          <w:rFonts w:ascii="Arial" w:cs="Arial" w:eastAsia="Arial" w:hAnsi="Arial"/>
        </w:rPr>
        <w:t xml:space="preserve">D.2.7 What the module reuses from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89"/>
        <w:gridCol w:w="5657"/>
      </w:tblGrid>
      <w:tr>
        <w:trPr>
          <w:cantSplit/>
          <w:tblHeader/>
        </w:trPr>
        <w:tc>
          <w:tcPr>
            <w:tcW w:type="dxa" w:w="40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From the core</w:t>
            </w:r>
          </w:p>
        </w:tc>
        <w:tc>
          <w:tcPr>
            <w:tcW w:type="dxa" w:w="565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 in the module</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PartyRole, documents and verification</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Institutions, guardians, drivers and attendants</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and seat layouts</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Buses, and capacity checked against rider lists</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scheduling and calendars</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trips generated from the contract</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app and tracking (7.8)</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alighting, alerts and live tracking</w:t>
            </w:r>
          </w:p>
        </w:tc>
      </w:tr>
      <w:tr>
        <w:trPr>
          <w:cantSplit/>
        </w:trPr>
        <w:tc>
          <w:tcPr>
            <w:tcW w:type="dxa" w:w="40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Notifications through the outbox</w:t>
            </w:r>
          </w:p>
        </w:tc>
        <w:tc>
          <w:tcPr>
            <w:tcW w:type="dxa" w:w="56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Guardian and institution notifications in their language</w:t>
            </w:r>
          </w:p>
        </w:tc>
      </w:tr>
      <w:tr>
        <w:trPr>
          <w:cantSplit/>
        </w:trPr>
        <w:tc>
          <w:tcPr>
            <w:tcW w:type="dxa" w:w="40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ledger and settlement</w:t>
            </w:r>
          </w:p>
        </w:tc>
        <w:tc>
          <w:tcPr>
            <w:tcW w:type="dxa" w:w="56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Billing, collection and carrier settlement</w:t>
            </w:r>
          </w:p>
        </w:tc>
      </w:tr>
    </w:tbl>
    <w:p>
      <w:pPr>
        <w:spacing w:after="80"/>
      </w:pPr>
    </w:p>
    <w:p>
      <w:pPr>
        <w:pStyle w:val="Heading3"/>
      </w:pPr>
      <w:r>
        <w:rPr>
          <w:rFonts w:ascii="Arial" w:cs="Arial" w:eastAsia="Arial" w:hAnsi="Arial"/>
        </w:rPr>
        <w:t xml:space="preserve">D.2.8 Phasing</w:t>
      </w:r>
    </w:p>
    <w:p>
      <w:pPr>
        <w:spacing w:after="120" w:before="0" w:line="300"/>
      </w:pPr>
      <w:r>
        <w:rPr>
          <w:rFonts w:ascii="Arial" w:cs="Arial" w:eastAsia="Arial" w:hAnsi="Arial"/>
          <w:sz w:val="22"/>
          <w:szCs w:val="22"/>
        </w:rPr>
        <w:t xml:space="preserve">An independent phase that can be applied any time after phase 1, switched on by the contract_transport feature flag. Its database readiness is built and disabled.</w:t>
      </w:r>
    </w:p>
    <w:p>
      <w:pPr>
        <w:pStyle w:val="Heading2"/>
      </w:pPr>
      <w:r>
        <w:rPr>
          <w:rFonts w:ascii="Arial" w:cs="Arial" w:eastAsia="Arial" w:hAnsi="Arial"/>
        </w:rPr>
        <w:t xml:space="preserve">D.3 Phase 15: Transit trucks: vehicle data and cargo type</w:t>
      </w:r>
    </w:p>
    <w:p>
      <w:pPr>
        <w:spacing w:after="120" w:before="0" w:line="300"/>
      </w:pPr>
      <w:r>
        <w:rPr>
          <w:rFonts w:ascii="Arial" w:cs="Arial" w:eastAsia="Arial" w:hAnsi="Arial"/>
          <w:sz w:val="22"/>
          <w:szCs w:val="22"/>
        </w:rPr>
        <w:t xml:space="preserve">The annex confirms 10.4, 10.9 and 11.4: every detail of the tractor, the trailer, their combination and the driver is recorded, including plate and country of registration, chassis number, make, model, year, axles, weights, licenses, inspection, insurance (including the Arab Orange Card where it applies), cross-border permit and tracking device. It adds the following:</w:t>
      </w:r>
    </w:p>
    <w:p>
      <w:pPr>
        <w:pStyle w:val="Heading3"/>
      </w:pPr>
      <w:r>
        <w:rPr>
          <w:rFonts w:ascii="Arial" w:cs="Arial" w:eastAsia="Arial" w:hAnsi="Arial"/>
        </w:rPr>
        <w:t xml:space="preserve">D.3.1 Cargo type as additional information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14"/>
        <w:gridCol w:w="5028"/>
        <w:gridCol w:w="2504"/>
      </w:tblGrid>
      <w:tr>
        <w:trPr>
          <w:cantSplit/>
          <w:tblHeader/>
        </w:trPr>
        <w:tc>
          <w:tcPr>
            <w:tcW w:type="dxa" w:w="22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5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for transit</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cargo_category</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classification: general goods, food, refrigerated, liquids, dangerous goods, livestock, vehicles, containers, other</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cargo_description</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Short free text</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hs_code</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Harmonized System code where available</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declared_weight_kg, packages</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weight and number of packages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22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un_number, adr_class</w:t>
            </w:r>
          </w:p>
        </w:tc>
        <w:tc>
          <w:tcPr>
            <w:tcW w:type="dxa" w:w="5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 number and hazard class of the goods themselves</w:t>
            </w:r>
          </w:p>
        </w:tc>
        <w:tc>
          <w:tcPr>
            <w:tcW w:type="dxa" w:w="25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dangerous goods</w:t>
            </w:r>
          </w:p>
        </w:tc>
      </w:tr>
      <w:tr>
        <w:trPr>
          <w:cantSplit/>
        </w:trPr>
        <w:tc>
          <w:tcPr>
            <w:tcW w:type="dxa" w:w="22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temperature_range</w:t>
            </w:r>
          </w:p>
        </w:tc>
        <w:tc>
          <w:tcPr>
            <w:tcW w:type="dxa" w:w="5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refrigerated loads</w:t>
            </w:r>
          </w:p>
        </w:tc>
        <w:tc>
          <w:tcPr>
            <w:tcW w:type="dxa" w:w="25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needed</w:t>
            </w:r>
          </w:p>
        </w:tc>
      </w:tr>
    </w:tbl>
    <w:p>
      <w:pPr>
        <w:spacing w:after="80"/>
      </w:pPr>
    </w:p>
    <w:p>
      <w:pPr>
        <w:spacing w:after="120" w:before="0" w:line="300"/>
      </w:pPr>
      <w:r>
        <w:rPr>
          <w:rFonts w:ascii="Arial" w:cs="Arial" w:eastAsia="Arial" w:hAnsi="Arial"/>
          <w:sz w:val="22"/>
          <w:szCs w:val="22"/>
        </w:rPr>
        <w:t xml:space="preserve">This data is additional information for the manifest and the authorities, and does not replace the customs declaration. The declared weight is compared with the weighbridge (10.7), with an alert on a difference.</w:t>
      </w:r>
    </w:p>
    <w:p>
      <w:pPr>
        <w:pStyle w:val="Heading3"/>
      </w:pPr>
      <w:r>
        <w:rPr>
          <w:rFonts w:ascii="Arial" w:cs="Arial" w:eastAsia="Arial" w:hAnsi="Arial"/>
        </w:rPr>
        <w:t xml:space="preserve">D.3.2 Entities</w:t>
      </w:r>
    </w:p>
    <w:p>
      <w:pPr>
        <w:spacing w:after="120" w:before="0" w:line="300"/>
      </w:pPr>
      <w:r>
        <w:rPr>
          <w:rFonts w:ascii="Arial" w:cs="Arial" w:eastAsia="Arial" w:hAnsi="Arial"/>
          <w:sz w:val="22"/>
          <w:szCs w:val="22"/>
        </w:rPr>
        <w:t xml:space="preserve">The fields above are added to freight_request, manifest_cargo and transit_declaration, with a versioned reference table ref.cargo_category.</w:t>
      </w:r>
    </w:p>
    <w:p>
      <w:pPr>
        <w:pStyle w:val="Heading2"/>
      </w:pPr>
      <w:r>
        <w:rPr>
          <w:rFonts w:ascii="Arial" w:cs="Arial" w:eastAsia="Arial" w:hAnsi="Arial"/>
        </w:rPr>
        <w:t xml:space="preserve">D.4 Framework for additional phases and extensibility</w:t>
      </w:r>
    </w:p>
    <w:p>
      <w:pPr>
        <w:spacing w:after="120" w:before="0" w:line="300"/>
      </w:pPr>
      <w:r>
        <w:rPr>
          <w:rFonts w:ascii="Arial" w:cs="Arial" w:eastAsia="Arial" w:hAnsi="Arial"/>
          <w:sz w:val="22"/>
          <w:szCs w:val="22"/>
        </w:rPr>
        <w:t xml:space="preserve">The annex confirms that the core (2.1, 2.2) is fully extensible: one party entity, one trip entity with types, one pricing engine and ledger, adapters for integration, and the country pack (12.4). This is already applied in the built phase 1: each module in its own folder with its layers, a database split by domain with each company's data isolated, numbered and tracked upgrades, feature flags, and an outbox for notifications.</w:t>
      </w:r>
    </w:p>
    <w:p>
      <w:pPr>
        <w:pStyle w:val="Heading3"/>
      </w:pPr>
      <w:r>
        <w:rPr>
          <w:rFonts w:ascii="Arial" w:cs="Arial" w:eastAsia="Arial" w:hAnsi="Arial"/>
        </w:rPr>
        <w:t xml:space="preserve">D.4.1 A common contract for any new module</w:t>
      </w:r>
    </w:p>
    <w:p>
      <w:pPr>
        <w:pStyle w:val="ListParagraph"/>
        <w:numPr>
          <w:ilvl w:val="0"/>
          <w:numId w:val="2"/>
        </w:numPr>
        <w:spacing w:after="80" w:line="290"/>
      </w:pPr>
      <w:r>
        <w:rPr>
          <w:rFonts w:ascii="Arial" w:cs="Arial" w:eastAsia="Arial" w:hAnsi="Arial"/>
          <w:sz w:val="22"/>
          <w:szCs w:val="22"/>
        </w:rPr>
        <w:t xml:space="preserve">Uses Party and PartyRole, and creates no party tables of its own.</w:t>
      </w:r>
    </w:p>
    <w:p>
      <w:pPr>
        <w:pStyle w:val="ListParagraph"/>
        <w:numPr>
          <w:ilvl w:val="0"/>
          <w:numId w:val="2"/>
        </w:numPr>
        <w:spacing w:after="80" w:line="290"/>
      </w:pPr>
      <w:r>
        <w:rPr>
          <w:rFonts w:ascii="Arial" w:cs="Arial" w:eastAsia="Arial" w:hAnsi="Arial"/>
          <w:sz w:val="22"/>
          <w:szCs w:val="22"/>
        </w:rPr>
        <w:t xml:space="preserve">Uses Trip with a new type if it needs trips, and the shared pricing and ledger for any money.</w:t>
      </w:r>
    </w:p>
    <w:p>
      <w:pPr>
        <w:pStyle w:val="ListParagraph"/>
        <w:numPr>
          <w:ilvl w:val="0"/>
          <w:numId w:val="2"/>
        </w:numPr>
        <w:spacing w:after="80" w:line="290"/>
      </w:pPr>
      <w:r>
        <w:rPr>
          <w:rFonts w:ascii="Arial" w:cs="Arial" w:eastAsia="Arial" w:hAnsi="Arial"/>
          <w:sz w:val="22"/>
          <w:szCs w:val="22"/>
        </w:rPr>
        <w:t xml:space="preserve">Has its own database schema, with numbered upgrades applied once that never break existing data.</w:t>
      </w:r>
    </w:p>
    <w:p>
      <w:pPr>
        <w:pStyle w:val="ListParagraph"/>
        <w:numPr>
          <w:ilvl w:val="0"/>
          <w:numId w:val="2"/>
        </w:numPr>
        <w:spacing w:after="80" w:line="290"/>
      </w:pPr>
      <w:r>
        <w:rPr>
          <w:rFonts w:ascii="Arial" w:cs="Arial" w:eastAsia="Arial" w:hAnsi="Arial"/>
          <w:sz w:val="22"/>
          <w:szCs w:val="22"/>
        </w:rPr>
        <w:t xml:space="preserve">Isolates company data with row-level policies; new permissions are added to the permission registry.</w:t>
      </w:r>
    </w:p>
    <w:p>
      <w:pPr>
        <w:pStyle w:val="ListParagraph"/>
        <w:numPr>
          <w:ilvl w:val="0"/>
          <w:numId w:val="2"/>
        </w:numPr>
        <w:spacing w:after="80" w:line="290"/>
      </w:pPr>
      <w:r>
        <w:rPr>
          <w:rFonts w:ascii="Arial" w:cs="Arial" w:eastAsia="Arial" w:hAnsi="Arial"/>
          <w:sz w:val="22"/>
          <w:szCs w:val="22"/>
        </w:rPr>
        <w:t xml:space="preserve">Has a feature flag to enable and disable it, events through the outbox, and an audit record for every action.</w:t>
      </w:r>
    </w:p>
    <w:p>
      <w:pPr>
        <w:pStyle w:val="ListParagraph"/>
        <w:numPr>
          <w:ilvl w:val="0"/>
          <w:numId w:val="2"/>
        </w:numPr>
        <w:spacing w:after="80" w:line="290"/>
      </w:pPr>
      <w:r>
        <w:rPr>
          <w:rFonts w:ascii="Arial" w:cs="Arial" w:eastAsia="Arial" w:hAnsi="Arial"/>
          <w:sz w:val="22"/>
          <w:szCs w:val="22"/>
        </w:rPr>
        <w:t xml:space="preserve">Keeps interface text in the locale files only, in Arabic and English.</w:t>
      </w:r>
    </w:p>
    <w:p>
      <w:pPr>
        <w:pStyle w:val="Heading3"/>
      </w:pPr>
      <w:r>
        <w:rPr>
          <w:rFonts w:ascii="Arial" w:cs="Arial" w:eastAsia="Arial" w:hAnsi="Arial"/>
        </w:rPr>
        <w:t xml:space="preserve">D.4.2 Fixed lists become reference tables</w:t>
      </w:r>
    </w:p>
    <w:p>
      <w:pPr>
        <w:spacing w:after="120" w:before="0" w:line="300"/>
      </w:pPr>
      <w:r>
        <w:rPr>
          <w:rFonts w:ascii="Arial" w:cs="Arial" w:eastAsia="Arial" w:hAnsi="Arial"/>
          <w:sz w:val="22"/>
          <w:szCs w:val="22"/>
        </w:rPr>
        <w:t xml:space="preserve">Some lists in phase 1 are fixed as database constraints: party roles, trip types, vehicle classes and station subtypes. They become reference tables (ref.party_role_type, ref.trip_type, ref.vehicle_class, ref.station_subtype, ref.cargo_category) with foreign keys, so a new value is added by configuration without programming, while system values stay protected from deletion.</w:t>
      </w:r>
    </w:p>
    <w:p>
      <w:pPr>
        <w:pStyle w:val="Heading3"/>
      </w:pPr>
      <w:r>
        <w:rPr>
          <w:rFonts w:ascii="Arial" w:cs="Arial" w:eastAsia="Arial" w:hAnsi="Arial"/>
        </w:rPr>
        <w:t xml:space="preserve">D.4.3 Future modules on the 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25"/>
        <w:gridCol w:w="1807"/>
        <w:gridCol w:w="4714"/>
      </w:tblGrid>
      <w:tr>
        <w:trPr>
          <w:cantSplit/>
          <w:tblHeader/>
        </w:trPr>
        <w:tc>
          <w:tcPr>
            <w:tcW w:type="dxa" w:w="32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Module</w:t>
            </w:r>
          </w:p>
        </w:tc>
        <w:tc>
          <w:tcPr>
            <w:tcW w:type="dxa" w:w="18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71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(D.1)</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6 and 7</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 the manifest and tracking</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transport (D.2)</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3</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trips, the driver app and billing</w:t>
            </w:r>
          </w:p>
        </w:tc>
      </w:tr>
      <w:tr>
        <w:trPr>
          <w:cantSplit/>
        </w:trPr>
        <w:tc>
          <w:tcPr>
            <w:tcW w:type="dxa" w:w="32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and transit (10)</w:t>
            </w:r>
          </w:p>
        </w:tc>
        <w:tc>
          <w:tcPr>
            <w:tcW w:type="dxa" w:w="18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471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Parties, documents, tracking and the manifest</w:t>
            </w:r>
          </w:p>
        </w:tc>
      </w:tr>
      <w:tr>
        <w:trPr>
          <w:cantSplit/>
        </w:trPr>
        <w:tc>
          <w:tcPr>
            <w:tcW w:type="dxa" w:w="32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Trains, taxi and car rental</w:t>
            </w:r>
          </w:p>
        </w:tc>
        <w:tc>
          <w:tcPr>
            <w:tcW w:type="dxa" w:w="18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 onwards</w:t>
            </w:r>
          </w:p>
        </w:tc>
        <w:tc>
          <w:tcPr>
            <w:tcW w:type="dxa" w:w="471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readiness listed in 4.10</w:t>
            </w:r>
          </w:p>
        </w:tc>
      </w:tr>
    </w:tbl>
    <w:p>
      <w:pPr>
        <w:spacing w:after="80"/>
      </w:pPr>
    </w:p>
    <w:p>
      <w:pPr>
        <w:pStyle w:val="Heading2"/>
      </w:pPr>
      <w:r>
        <w:rPr>
          <w:rFonts w:ascii="Arial" w:cs="Arial" w:eastAsia="Arial" w:hAnsi="Arial"/>
        </w:rPr>
        <w:t xml:space="preserve">D.5 How the additional phases relate to existing sections (reference only, no amendment)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27"/>
        <w:gridCol w:w="7119"/>
      </w:tblGrid>
      <w:tr>
        <w:trPr>
          <w:cantSplit/>
          <w:tblHeader/>
        </w:trPr>
        <w:tc>
          <w:tcPr>
            <w:tcW w:type="dxa" w:w="262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Existing section</w:t>
            </w:r>
          </w:p>
        </w:tc>
        <w:tc>
          <w:tcPr>
            <w:tcW w:type="dxa" w:w="7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phases add when switched on</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 and 2.3</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framework for additional phases and the reference tables (D.4)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trips for foreign carriers within phase 13 (D.1.2)</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4.10</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TRANSIT_PAX, CONTRACT, the new roles and the reference tables</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 alerts and transit time limit (D.1.6)</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 and 10.9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type and hazard class within phase 15 (D.3)</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11.4, 11.6 and 11.7</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category, Syrian entry and exit points, head-count reconciliation (D.1.5)</w:t>
            </w:r>
          </w:p>
        </w:tc>
      </w:tr>
      <w:tr>
        <w:trPr>
          <w:cantSplit/>
        </w:trPr>
        <w:tc>
          <w:tcPr>
            <w:tcW w:type="dxa" w:w="262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c>
          <w:tcPr>
            <w:tcW w:type="dxa" w:w="7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Transit-country rules (D.1.4)</w:t>
            </w:r>
          </w:p>
        </w:tc>
      </w:tr>
      <w:tr>
        <w:trPr>
          <w:cantSplit/>
        </w:trPr>
        <w:tc>
          <w:tcPr>
            <w:tcW w:type="dxa" w:w="262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12.4</w:t>
            </w:r>
          </w:p>
        </w:tc>
        <w:tc>
          <w:tcPr>
            <w:tcW w:type="dxa" w:w="7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transit rules in the country pack</w:t>
            </w:r>
          </w:p>
        </w:tc>
      </w:tr>
    </w:tbl>
    <w:p>
      <w:pPr>
        <w:spacing w:after="80"/>
      </w:pPr>
    </w:p>
    <w:p>
      <w:pPr>
        <w:pStyle w:val="Heading2"/>
      </w:pPr>
      <w:r>
        <w:rPr>
          <w:rFonts w:ascii="Arial" w:cs="Arial" w:eastAsia="Arial" w:hAnsi="Arial"/>
        </w:rPr>
        <w:t xml:space="preserve">D.6 Approved decisions</w:t>
      </w:r>
    </w:p>
    <w:p>
      <w:pPr>
        <w:spacing w:after="120" w:before="0" w:line="300"/>
      </w:pPr>
      <w:r>
        <w:rPr>
          <w:rFonts w:ascii="Arial" w:cs="Arial" w:eastAsia="Arial" w:hAnsi="Arial"/>
          <w:sz w:val="22"/>
          <w:szCs w:val="22"/>
        </w:rPr>
        <w:t xml:space="preserve">The owner approved the following decisions on 4 October 2026:</w:t>
      </w:r>
    </w:p>
    <w:p>
      <w:pPr>
        <w:pStyle w:val="ListParagraph"/>
        <w:numPr>
          <w:ilvl w:val="0"/>
          <w:numId w:val="2"/>
        </w:numPr>
        <w:spacing w:after="80" w:line="290"/>
      </w:pPr>
      <w:r>
        <w:rPr>
          <w:rFonts w:ascii="Arial" w:cs="Arial" w:eastAsia="Arial" w:hAnsi="Arial"/>
          <w:sz w:val="22"/>
          <w:szCs w:val="22"/>
        </w:rPr>
        <w:t xml:space="preserve">D-1: A passenger transit trip as its own type, the transit passenger category in the manifest, and the scope of 3.7 extended when phase 13 is switched on.</w:t>
      </w:r>
    </w:p>
    <w:p>
      <w:pPr>
        <w:pStyle w:val="ListParagraph"/>
        <w:numPr>
          <w:ilvl w:val="0"/>
          <w:numId w:val="2"/>
        </w:numPr>
        <w:spacing w:after="80" w:line="290"/>
      </w:pPr>
      <w:r>
        <w:rPr>
          <w:rFonts w:ascii="Arial" w:cs="Arial" w:eastAsia="Arial" w:hAnsi="Arial"/>
          <w:sz w:val="22"/>
          <w:szCs w:val="22"/>
        </w:rPr>
        <w:t xml:space="preserve">D-2: Mandatory strict tracking, transit corridor, time limit and head-count reconciliation for passenger transit trips.</w:t>
      </w:r>
    </w:p>
    <w:p>
      <w:pPr>
        <w:pStyle w:val="ListParagraph"/>
        <w:numPr>
          <w:ilvl w:val="0"/>
          <w:numId w:val="2"/>
        </w:numPr>
        <w:spacing w:after="80" w:line="290"/>
      </w:pPr>
      <w:r>
        <w:rPr>
          <w:rFonts w:ascii="Arial" w:cs="Arial" w:eastAsia="Arial" w:hAnsi="Arial"/>
          <w:sz w:val="22"/>
          <w:szCs w:val="22"/>
        </w:rPr>
        <w:t xml:space="preserve">D-3: The contracted transport module for schools, universities and employees, with the protection of minors in D.2.4.</w:t>
      </w:r>
    </w:p>
    <w:p>
      <w:pPr>
        <w:pStyle w:val="ListParagraph"/>
        <w:numPr>
          <w:ilvl w:val="0"/>
          <w:numId w:val="2"/>
        </w:numPr>
        <w:spacing w:after="80" w:line="290"/>
      </w:pPr>
      <w:r>
        <w:rPr>
          <w:rFonts w:ascii="Arial" w:cs="Arial" w:eastAsia="Arial" w:hAnsi="Arial"/>
          <w:sz w:val="22"/>
          <w:szCs w:val="22"/>
        </w:rPr>
        <w:t xml:space="preserve">D-4: The cargo type classification and hazard class as additional information for transit.</w:t>
      </w:r>
    </w:p>
    <w:p>
      <w:pPr>
        <w:pStyle w:val="ListParagraph"/>
        <w:numPr>
          <w:ilvl w:val="0"/>
          <w:numId w:val="2"/>
        </w:numPr>
        <w:spacing w:after="80" w:line="290"/>
      </w:pPr>
      <w:r>
        <w:rPr>
          <w:rFonts w:ascii="Arial" w:cs="Arial" w:eastAsia="Arial" w:hAnsi="Arial"/>
          <w:sz w:val="22"/>
          <w:szCs w:val="22"/>
        </w:rPr>
        <w:t xml:space="preserve">D-5: The common contract for new modules, and fixed lists turned into reference tables.</w:t>
      </w:r>
    </w:p>
    <w:p>
      <w:pPr>
        <w:pStyle w:val="ListParagraph"/>
        <w:numPr>
          <w:ilvl w:val="0"/>
          <w:numId w:val="2"/>
        </w:numPr>
        <w:spacing w:after="80" w:line="290"/>
      </w:pPr>
      <w:r>
        <w:rPr>
          <w:rFonts w:ascii="Arial" w:cs="Arial" w:eastAsia="Arial" w:hAnsi="Arial"/>
          <w:sz w:val="22"/>
          <w:szCs w:val="22"/>
        </w:rPr>
        <w:t xml:space="preserve">D-6: Readiness for all of the above built into the database from phase 1 (2.8), kept disabled by feature flags until their phases.</w:t>
      </w:r>
    </w:p>
    <w:p>
      <w:pPr>
        <w:pStyle w:val="Heading2"/>
      </w:pPr>
      <w:r>
        <w:rPr>
          <w:rFonts w:ascii="Arial" w:cs="Arial" w:eastAsia="Arial" w:hAnsi="Arial"/>
        </w:rPr>
        <w:t xml:space="preserve">D.7 Readiness built into the system</w:t>
      </w:r>
    </w:p>
    <w:p>
      <w:pPr>
        <w:spacing w:after="120" w:before="0" w:line="300"/>
      </w:pPr>
      <w:r>
        <w:rPr>
          <w:rFonts w:ascii="Arial" w:cs="Arial" w:eastAsia="Arial" w:hAnsi="Arial"/>
          <w:sz w:val="22"/>
          <w:szCs w:val="22"/>
        </w:rPr>
        <w:t xml:space="preserve">Decisions D-5 and D-6 are implemented in the database (schema file 1003); everything in it stays disabled until its phase is switched on:</w:t>
      </w:r>
    </w:p>
    <w:p>
      <w:pPr>
        <w:pStyle w:val="ListParagraph"/>
        <w:numPr>
          <w:ilvl w:val="0"/>
          <w:numId w:val="2"/>
        </w:numPr>
        <w:spacing w:after="80" w:line="290"/>
      </w:pPr>
      <w:r>
        <w:rPr>
          <w:rFonts w:ascii="Arial" w:cs="Arial" w:eastAsia="Arial" w:hAnsi="Arial"/>
          <w:sz w:val="22"/>
          <w:szCs w:val="22"/>
        </w:rPr>
        <w:t xml:space="preserve">Reference tables for party roles, trip types, vehicle classes, station subtypes and cargo categories; the platform adds new values without programming, and system values cannot be deleted.</w:t>
      </w:r>
    </w:p>
    <w:p>
      <w:pPr>
        <w:pStyle w:val="ListParagraph"/>
        <w:numPr>
          <w:ilvl w:val="0"/>
          <w:numId w:val="2"/>
        </w:numPr>
        <w:spacing w:after="80" w:line="290"/>
      </w:pPr>
      <w:r>
        <w:rPr>
          <w:rFonts w:ascii="Arial" w:cs="Arial" w:eastAsia="Arial" w:hAnsi="Arial"/>
          <w:sz w:val="22"/>
          <w:szCs w:val="22"/>
        </w:rPr>
        <w:t xml:space="preserve">Phase 13: transit corridors and approved rest stops, the crossing plan (border stations only), append-only crossing events, head-count reconciliation, the ticket's travel category, and new alert kinds.</w:t>
      </w:r>
    </w:p>
    <w:p>
      <w:pPr>
        <w:pStyle w:val="ListParagraph"/>
        <w:numPr>
          <w:ilvl w:val="0"/>
          <w:numId w:val="2"/>
        </w:numPr>
        <w:spacing w:after="80" w:line="290"/>
      </w:pPr>
      <w:r>
        <w:rPr>
          <w:rFonts w:ascii="Arial" w:cs="Arial" w:eastAsia="Arial" w:hAnsi="Arial"/>
          <w:sz w:val="22"/>
          <w:szCs w:val="22"/>
        </w:rPr>
        <w:t xml:space="preserve">Phase 14: a separate schema for contracted transport (contracts, routes, riders, authorized receivers, attendance and invoices), visible only to the carrier and the client institution.</w:t>
      </w:r>
    </w:p>
    <w:p>
      <w:pPr>
        <w:pStyle w:val="ListParagraph"/>
        <w:numPr>
          <w:ilvl w:val="0"/>
          <w:numId w:val="2"/>
        </w:numPr>
        <w:spacing w:after="80" w:line="290"/>
      </w:pPr>
      <w:r>
        <w:rPr>
          <w:rFonts w:ascii="Arial" w:cs="Arial" w:eastAsia="Arial" w:hAnsi="Arial"/>
          <w:sz w:val="22"/>
          <w:szCs w:val="22"/>
        </w:rPr>
        <w:t xml:space="preserve">Phase 15: cargo categories with hazard and refrigeration flags.</w:t>
      </w:r>
    </w:p>
    <w:p>
      <w:pPr>
        <w:pStyle w:val="ListParagraph"/>
        <w:numPr>
          <w:ilvl w:val="0"/>
          <w:numId w:val="2"/>
        </w:numPr>
        <w:spacing w:after="80" w:line="290"/>
      </w:pPr>
      <w:r>
        <w:rPr>
          <w:rFonts w:ascii="Arial" w:cs="Arial" w:eastAsia="Arial" w:hAnsi="Arial"/>
          <w:sz w:val="22"/>
          <w:szCs w:val="22"/>
        </w:rPr>
        <w:t xml:space="preserve">Feature flags transit_passengers, contract_transport and cargo, all off.</w:t>
      </w:r>
    </w:p>
    <w:p>
      <w:pPr>
        <w:spacing w:after="120" w:before="0" w:line="300"/>
      </w:pPr>
      <w:r>
        <w:rPr>
          <w:rFonts w:ascii="Arial" w:cs="Arial" w:eastAsia="Arial" w:hAnsi="Arial"/>
          <w:i/>
          <w:iCs/>
          <w:sz w:val="22"/>
          <w:szCs w:val="22"/>
        </w:rPr>
        <w:t xml:space="preserve">The time values and rules in this appendix are design values, to be reviewed with the competent authorities (the General Authority for Ports and Customs, the Ministry of Transport and the Ministry of Education) before approval.</w:t>
      </w: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2.6)</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