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يدخله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 أو FO أو TE)، ويؤكده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(TM) غير مُدخِله كما أدخله، ويعيد فتحه مستخدم آخر بسبب (db/static/052 و058، ADR 0037)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آلي، والتأكيد وإعادة الفتح كالرصيد الشهري (db/static/052 و058)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التأكيد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8"/>
        <w:gridCol w:w="2351"/>
        <w:gridCol w:w="2165"/>
        <w:gridCol w:w="1565"/>
        <w:gridCol w:w="1565"/>
      </w:tblGrid>
      <w:tr>
        <w:trPr>
          <w:cantSplit/>
          <w:tblHeader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 بعد JOB-OBL-CALENDAR، وعند الحدث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‎statement.approved‎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جدول الاختبارات إلى الأفق (تصحيح S2-ب)؛ تقييم ما اكتملت مدخلاته؛ PENDING_DATA قبل الموعد وMISSING_DATA بعده؛ فتح COVENANT_BREACH؛ NeedsReview؛ نقص الأرصدة من اليوم 7 (NTF-FIN-01)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 بعد JOB-FIN-EVAL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 لمواعيد جهات التمويل غير الجاهزة (db/static/051) بتاريخ المشترك المحلي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(الحدث، المرجع، المرحلة، التاريخ)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FR-FIN-040؛ BR-FIN-041</w:t>
            </w:r>
          </w:p>
        </w:tc>
      </w:tr>
      <w:tr>
        <w:trPr>
          <w:cantSplit/>
        </w:trPr>
        <w:tc>
          <w:tcPr>
            <w:tcW w:type="dxa" w:w="2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2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CMP.WARNING (تصحيح S2-ب: حدث مستقل في NTF.BASE v5، داخلي غير إلزامي)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‎docs/46‎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§5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 يُقيَّم.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تصحيح (2026-10-23):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جعلت القاعدة (db/static/052 و058، ADR 0037) التأكيد لحامل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المُدخِل، وتتبعها الشريحة S2-ب (S2B-GAP-17)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2026-10-25T00:40:50.707Z</dcterms:created>
  <dcterms:modified xsi:type="dcterms:W3CDTF">2026-10-25T00:40:50.708Z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