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2026-10-18)</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2727"/>
        <w:gridCol w:w="4491"/>
        <w:gridCol w:w="1702"/>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4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4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4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4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4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4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4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4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4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4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4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القرارات المعتمدة من المالك · BankFas · 2026-10-20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2026-10-20T10:37:25.526Z</dcterms:created>
  <dcterms:modified xsi:type="dcterms:W3CDTF">2026-10-20T10:37:25.527Z</dcterms:modified>
</cp:coreProperties>
</file>

<file path=docProps/custom.xml><?xml version="1.0" encoding="utf-8"?>
<Properties xmlns="http://schemas.openxmlformats.org/officeDocument/2006/custom-properties" xmlns:vt="http://schemas.openxmlformats.org/officeDocument/2006/docPropsVTypes"/>
</file>