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B221D68" w14:textId="3BE5A2CD" w:rsidR="006D2F73" w:rsidRPr="00AA10C4" w:rsidRDefault="00AA10C4" w:rsidP="00AA10C4"><w:pPr><w:pageBreakBefore/><w:jc w:val="center"/><w:rPr><w:b/><w:bCs/></w:rPr></w:pPr><w:r w:rsidRPr="00AA10C4"><w:rPr><w:b/><w:bCs/></w:rPr><w:t>MINH CHỨNG PHỤ LỤC</w:t></w:r></w:p><w:p><w:pPr><w:jc w:val="center"/></w:pPr><w:r><w:drawing><wp:inline cx="1524000" cy="1524000"><wp:extent cx="1524000" cy="1524000"/><wp:docPr id="999" name="QR"/><a:graphic xmlns:a="http://schemas.openxmlformats.org/drawingml/2006/main"><a:graphicData uri="http://schemas.openxmlformats.org/drawingml/2006/picture"><pic:pic xmlns:pic="http://schemas.openxmlformats.org/drawingml/2006/picture"><pic:nvPicPr><pic:cNvPr id="0" name="qr.png"/><pic:cNvPicPr/></pic:nvPicPr><pic:blipFill><a:blip xmlns:r="http://schemas.openxmlformats.org/officeDocument/2006/relationships" r:embed="rId999"/></a:blipFill><pic:spPr><a:xfrm><a:off x="0" y="0"/><a:ext cx="1524000" cy="1524000"/></a:xfrm><a:prstGeom prst="rect"><a:avLst/></a:prstGeom></pic:spPr></pic:pic></a:graphicData></a:graphic></wp:inline></w:drawing></w:r></w:p><w:p>
<w:pPr>
<w:jc w:val="both"/>
<w:ind w:firstLine="720"/>
<w:spacing w:line="360" w:lineRule="auto" w:after="120"/>
</w:pPr>
<w:r><w:t xml:space="preserve">Với mục tiêu đánh giá khách quan và toàn diện sự tiến bộ của học sinh trong việc nâng cao năng lực tưởng tượng không gian và khả năng ứng dụng kiến thức phương pháp tọa độ trong không gian, đặc biệt sau khi triển khai giải pháp ứng dụng công nghệ số trong mô hình hóa 3D, tôi đã xây dựng Bảng Rubric đánh giá dưới đây. Bảng rubric này sẽ là công cụ quan trọng giúp giáo viên và học sinh theo dõi, đánh giá các mức độ đạt được theo từng tiêu chí cụ thể, góp phần định hướng quá trình dạy học và tự học.</w:t></w:r>
</w:p><w:p>
<w:pPr>
<w:jc w:val="both"/>
<w:ind w:firstLine="720"/>
<w:spacing w:line="360" w:lineRule="auto" w:after="120"/>
</w:pPr>
<w:r><w:rPr><w:b/></w:rPr><w:t xml:space="preserve">BẢNG RUBRIC ĐÁNH GIÁ NĂNG LỰC TƯỞNG TƯỢNG KHÔNG GIAN VÀ ỨNG DỤNG PHƯƠNG PHÁP TỌA ĐỘ TRONG KHÔNG GIAN CỦA HỌC SINH LỚP 12</w:t></w:r>
</w:p><w:p><w:pPr>
<w:jc w:val="both"/>
<w:tabs><w:tab w:val="left" w:pos="720"/></w:tabs>
<w:ind w:left="720" w:hanging="360"/>
<w:spacing w:after="60"/>
</w:pPr><w:r><w:t xml:space="preserve">• </w:t><w:tab/></w:r><w:r><w:rPr><w:b/></w:rPr><w:t xml:space="preserve">Tác giả:</w:t></w:r><w:r><w:t xml:space="preserve"> Lê Tuyết</w:t></w:r></w:p><w:p><w:pPr>
<w:jc w:val="both"/>
<w:tabs><w:tab w:val="left" w:pos="720"/></w:tabs>
<w:ind w:left="720" w:hanging="360"/>
<w:spacing w:after="60"/>
</w:pPr><w:r><w:t xml:space="preserve">• </w:t><w:tab/></w:r><w:r><w:rPr><w:b/></w:rPr><w:t xml:space="preserve">Đơn vị:</w:t></w:r><w:r><w:t xml:space="preserve"> Trường THPT PPPPTTTT</w:t></w:r></w:p><w:p><w:pPr>
<w:jc w:val="both"/>
<w:tabs><w:tab w:val="left" w:pos="720"/></w:tabs>
<w:ind w:left="720" w:hanging="360"/>
<w:spacing w:after="60"/>
</w:pPr><w:r><w:t xml:space="preserve">• </w:t><w:tab/></w:r><w:r><w:rPr><w:b/></w:rPr><w:t xml:space="preserve">Môn học:</w:t></w:r><w:r><w:t xml:space="preserve"> Toán (Lớp 12)</w:t></w:r></w:p><w:p><w:pPr>
<w:jc w:val="both"/>
<w:tabs><w:tab w:val="left" w:pos="720"/></w:tabs>
<w:ind w:left="720" w:hanging="360"/>
<w:spacing w:after="60"/>
</w:pPr><w:r><w:t xml:space="preserve">• </w:t><w:tab/></w:r><w:r><w:rPr><w:b/></w:rPr><w:t xml:space="preserve">Năm học:</w:t></w:r><w:r><w:t xml:space="preserve"> 2025 - 2026</w:t></w:r></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872"/><w:gridCol w:w="1872"/><w:gridCol w:w="1872"/><w:gridCol w:w="1872"/><w:gridCol w:w="1872"/></w:tblGrid><w:tr><w:tc><w:tcPr><w:tcW w:w="1872" w:type="dxa"/><w:shd w:val="clear" w:color="auto" w:fill="D5E8F0"/></w:tcPr><w:p><w:pPr><w:jc w:val="center"/></w:pPr><w:r><w:t xml:space="preserve">Tiêu chí đánh giá</w:t></w:r></w:p></w:tc><w:tc><w:tcPr><w:tcW w:w="1872" w:type="dxa"/><w:shd w:val="clear" w:color="auto" w:fill="D5E8F0"/></w:tcPr><w:p><w:pPr><w:jc w:val="center"/></w:pPr><w:r><w:t xml:space="preserve">Mức độ &quot;Xuất sắc&quot;</w:t></w:r></w:p></w:tc><w:tc><w:tcPr><w:tcW w:w="1872" w:type="dxa"/><w:shd w:val="clear" w:color="auto" w:fill="D5E8F0"/></w:tcPr><w:p><w:pPr><w:jc w:val="center"/></w:pPr><w:r><w:t xml:space="preserve">Mức độ &quot;Tốt&quot;</w:t></w:r></w:p></w:tc><w:tc><w:tcPr><w:tcW w:w="1872" w:type="dxa"/><w:shd w:val="clear" w:color="auto" w:fill="D5E8F0"/></w:tcPr><w:p><w:pPr><w:jc w:val="center"/></w:pPr><w:r><w:t xml:space="preserve">Mức độ &quot;Đạt&quot;</w:t></w:r></w:p></w:tc><w:tc><w:tcPr><w:tcW w:w="1872" w:type="dxa"/><w:shd w:val="clear" w:color="auto" w:fill="D5E8F0"/></w:tcPr><w:p><w:pPr><w:jc w:val="center"/></w:pPr><w:r><w:t xml:space="preserve">Mức độ &quot;Chưa đạt&quot;</w:t></w:r></w:p></w:tc></w:tr><w:tr><w:tc><w:tcPr><w:tcW w:w="1872" w:type="dxa"/></w:tcPr><w:p><w:pPr><w:jc w:val="center"/></w:pPr><w:r><w:rPr><w:b/></w:rPr><w:t xml:space="preserve">1. Năng lực Tưởng tượng không gian</w:t></w:r></w:p></w:tc><w:tc><w:tcPr><w:tcW w:w="1872" w:type="dxa"/></w:tcPr><w:p><w:pPr><w:jc w:val="center"/></w:pPr><w:r><w:t xml:space="preserve">Dễ dàng hình dung, xoay chuyển, phân tích các đối tượng hình học không gian phức tạp trong đầu; nhận diện nhanh chóng các mối quan hệ (song song, vuông góc, giao tuyến, khoảng cách, góc) mà không cần sự hỗ trợ trực quan.</w:t></w:r></w:p></w:tc><w:tc><w:tcPr><w:tcW w:w="1872" w:type="dxa"/></w:tcPr><w:p><w:pPr><w:jc w:val="center"/></w:pPr><w:r><w:t xml:space="preserve">Có khả năng hình dung tốt các đối tượng hình học không gian; có thể phân tích các mối quan hệ cơ bản nhưng đôi khi cần sự hỗ trợ trực quan hoặc mô hình hóa để xác nhận.</w:t></w:r></w:p></w:tc><w:tc><w:tcPr><w:tcW w:w="1872" w:type="dxa"/></w:tcPr><w:p><w:pPr><w:jc w:val="center"/></w:pPr><w:r><w:t xml:space="preserve">Có thể hình dung được các đối tượng hình học không gian đơn giản; gặp khó khăn với các hình phức tạp hoặc khi cần xoay chuyển, phân tích sâu; thường xuyên cần sự hỗ trợ của mô hình 3D.</w:t></w:r></w:p></w:tc><w:tc><w:tcPr><w:tcW w:w="1872" w:type="dxa"/></w:tcPr><w:p><w:pPr><w:jc w:val="center"/></w:pPr><w:r><w:t xml:space="preserve">Khó khăn nghiêm trọng trong việc hình dung các đối tượng hình học không gian, ngay cả các hình đơn giản; phụ thuộc hoàn toàn vào mô hình trực quan và vẫn gặp khó khăn trong việc hiểu các mối quan hệ.</w:t></w:r></w:p></w:tc></w:tr><w:tr><w:tc><w:tcPr><w:tcW w:w="1872" w:type="dxa"/></w:tcPr><w:p><w:pPr><w:jc w:val="center"/></w:pPr><w:r><w:rPr><w:b/></w:rPr><w:t xml:space="preserve">2. Khả năng Ứng dụng kiến thức Phương pháp tọa độ trong không gian</w:t></w:r></w:p></w:tc><w:tc><w:tcPr><w:tcW w:w="1872" w:type="dxa"/></w:tcPr><w:p><w:pPr><w:jc w:val="center"/></w:pPr><w:r><w:t xml:space="preserve">Vận dụng linh hoạt, sáng tạo các công thức, định lý về tọa độ trong không gian để giải quyết mọi dạng bài tập, kể cả bài toán nâng cao; có thể tổng quát hóa và mở rộng kiến thức.</w:t></w:r></w:p></w:tc><w:tc><w:tcPr><w:tcW w:w="1872" w:type="dxa"/></w:tcPr><w:p><w:pPr><w:jc w:val="center"/></w:pPr><w:r><w:t xml:space="preserve">Vận dụng chính xác và hiệu quả các công thức, định lý để giải quyết hầu hết các bài tập cơ bản và một số bài tập nâng cao; ít mắc lỗi sai sót.</w:t></w:r></w:p></w:tc><w:tc><w:tcPr><w:tcW w:w="1872" w:type="dxa"/></w:tcPr><w:p><w:pPr><w:jc w:val="center"/></w:pPr><w:r><w:t xml:space="preserve">Vận dụng được các công thức, định lý cơ bản để giải quyết bài tập ở mức độ nhận biết, thông hiểu; còn lúng túng hoặc mắc lỗi khi gặp bài toán phức tạp hơn hoặc yêu cầu suy luận.</w:t></w:r></w:p></w:tc><w:tc><w:tcPr><w:tcW w:w="1872" w:type="dxa"/></w:tcPr><w:p><w:pPr><w:jc w:val="center"/></w:pPr><w:r><w:t xml:space="preserve">Gặp nhiều khó khăn trong việc nhớ và vận dụng các công thức, định lý cơ bản; thường xuyên sai sót ngay cả với bài tập đơn giản nhất.</w:t></w:r></w:p></w:tc></w:tr><w:tr><w:tc><w:tcPr><w:tcW w:w="1872" w:type="dxa"/></w:tcPr><w:p><w:pPr><w:jc w:val="center"/></w:pPr><w:r><w:rPr><w:b/></w:rPr><w:t xml:space="preserve">3. Kỹ năng Sử dụng công nghệ số và Mô hình hóa 3D</w:t></w:r></w:p></w:tc><w:tc><w:tcPr><w:tcW w:w="1872" w:type="dxa"/></w:tcPr><w:p><w:pPr><w:jc w:val="center"/></w:pPr><w:r><w:t xml:space="preserve">Thành thạo sử dụng các phần mềm mô hình hóa 3D (ví dụ: GeoGebra 3D) để xây dựng, thao tác, phân tích các đối tượng hình học phức tạp một cách độc lập và sáng tạo; có thể tự khám phá các tính năng nâng cao.</w:t></w:r></w:p></w:tc><w:tc><w:tcPr><w:tcW w:w="1872" w:type="dxa"/></w:tcPr><w:p><w:pPr><w:jc w:val="center"/></w:pPr><w:r><w:t xml:space="preserve">Sử dụng hiệu quả các tính năng cơ bản của phần mềm mô hình hóa 3D để minh họa, kiểm chứng và giải quyết bài toán; có thể tự tìm kiếm và áp dụng các hướng dẫn đơn giản.</w:t></w:r></w:p></w:tc><w:tc><w:tcPr><w:tcW w:w="1872" w:type="dxa"/></w:tcPr><w:p><w:pPr><w:jc w:val="center"/></w:pPr><w:r><w:t xml:space="preserve">Sử dụng được phần mềm mô hình hóa 3D dưới sự hướng dẫn hoặc với các thao tác đã được luyện tập; còn lúng túng khi gặp tình huống mới hoặc yêu cầu thao tác phức tạp.</w:t></w:r></w:p></w:tc><w:tc><w:tcPr><w:tcW w:w="1872" w:type="dxa"/></w:tcPr><w:p><w:pPr><w:jc w:val="center"/></w:pPr><w:r><w:t xml:space="preserve">Gặp khó khăn trong việc sử dụng phần mềm mô hình hóa 3D, ngay cả với các thao tác cơ bản; cần sự hỗ trợ liên tục từ giáo viên hoặc bạn bè.</w:t></w:r></w:p></w:tc></w:tr><w:tr><w:tc><w:tcPr><w:tcW w:w="1872" w:type="dxa"/></w:tcPr><w:p><w:pPr><w:jc w:val="center"/></w:pPr><w:r><w:rPr><w:b/></w:rPr><w:t xml:space="preserve">4. Năng lực Giải quyết vấn đề hình học không gian</w:t></w:r></w:p></w:tc><w:tc><w:tcPr><w:tcW w:w="1872" w:type="dxa"/></w:tcPr><w:p><w:pPr><w:jc w:val="center"/></w:pPr><w:r><w:t xml:space="preserve">Phân tích sâu sắc đề bài, xác định đúng trọng tâm và xây dựng chiến lược giải quyết vấn đề tối ưu; có khả năng phát hiện nhiều cách giải và chọn lọc phương pháp hiệu quả nhất; trình bày lời giải logic, khoa học.</w:t></w:r></w:p></w:tc><w:tc><w:tcPr><w:tcW w:w="1872" w:type="dxa"/></w:tcPr><w:p><w:pPr><w:jc w:val="center"/></w:pPr><w:r><w:t xml:space="preserve">Phân tích được đề bài, xác định được các bước giải quyết vấn đề và thực hiện tương đối chính xác; có thể giải quyết các bài toán yêu cầu nhiều bước suy luận; trình bày lời giải rõ ràng.</w:t></w:r></w:p></w:tc><w:tc><w:tcPr><w:tcW w:w="1872" w:type="dxa"/></w:tcPr><w:p><w:pPr><w:jc w:val="center"/></w:pPr><w:r><w:t xml:space="preserve">Giải quyết được các bài toán cơ bản theo hướng dẫn hoặc mẫu có sẵn; còn lúng túng trong việc phân tích đề bài phức tạp hoặc xây dựng chuỗi lập luận logic.</w:t></w:r></w:p></w:tc><w:tc><w:tcPr><w:tcW w:w="1872" w:type="dxa"/></w:tcPr><w:p><w:pPr><w:jc w:val="center"/></w:pPr><w:r><w:t xml:space="preserve">Khó khăn trong việc phân tích đề bài, không xác định được hướng giải quyết hoặc thường xuyên mắc lỗi trong quá trình thực hiện các bước giải.</w:t></w:r></w:p></w:tc></w:tr><w:tr><w:tc><w:tcPr><w:tcW w:w="1872" w:type="dxa"/></w:tcPr><w:p><w:pPr><w:jc w:val="center"/></w:pPr><w:r><w:rPr><w:b/></w:rPr><w:t xml:space="preserve">5. Thái độ học tập và Sự chủ động</w:t></w:r></w:p></w:tc><w:tc><w:tcPr><w:tcW w:w="1872" w:type="dxa"/></w:tcPr><w:p><w:pPr><w:jc w:val="center"/></w:pPr><w:r><w:t xml:space="preserve">Luôn chủ động, tích cực tham gia vào các hoạt động học tập, đặt câu hỏi, tìm tòi và khám phá kiến thức mới bằng công cụ 3D; thể hiện niềm say mê, hứng thú cao độ với môn học.</w:t></w:r></w:p></w:tc><w:tc><w:tcPr><w:tcW w:w="1872" w:type="dxa"/></w:tcPr><w:p><w:pPr><w:jc w:val="center"/></w:pPr><w:r><w:t xml:space="preserve">Tích cực tham gia các hoạt động, có ý thức tự học và tìm hiểu thêm về các công cụ 3D; thể hiện sự hứng thú và nỗ lực trong quá trình học tập.</w:t></w:r></w:p></w:tc><w:tc><w:tcPr><w:tcW w:w="1872" w:type="dxa"/></w:tcPr><w:p><w:pPr><w:jc w:val="center"/></w:pPr><w:r><w:t xml:space="preserve">Tham gia các hoạt động khi được yêu cầu; có thể tự học nhưng đôi khi cần nhắc nhở hoặc động viên; có sự tiến bộ về thái độ so với trước.</w:t></w:r></w:p></w:tc><w:tc><w:tcPr><w:tcW w:w="1872" w:type="dxa"/></w:tcPr><w:p><w:pPr><w:jc w:val="center"/></w:pPr><w:r><w:t xml:space="preserve">Ít tham gia hoặc thờ ơ với các hoạt động học tập; thiếu chủ động trong việc tìm hiểu và sử dụng công cụ 3D; thiếu hứng thú hoặc dễ nản chí.</w:t></w:r></w:p></w:tc></w:tr></w:tbl><w:p><w:pPr><w:spacing w:after="120"/></w:pPr></w:p><w:sectPr w:rsidR="006D2F73"><w:headerReference w:type="even" r:id="rId7"/><w:headerReference w:type="default" r:id="rId8"/><w:footerReference w:type="even" r:id="rId9"/><w:footerReference w:type="default" r:id="rId10"/><w:headerReference w:type="first" r:id="rId11"/><w:footerReference w:type="first" r:id="rId12"/><w:pgSz w:w="11906" w:h="16838"/><w:pgMar w:top="1134" w:right="1134" w:bottom="1134" w:left="1701" w:header="708" w:footer="708"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