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Poppins" w:cs="Poppins" w:eastAsia="Poppins" w:hAnsi="Poppins"/>
          <w:b/>
          <w:bCs/>
          <w:i w:val="false"/>
          <w:iCs w:val="false"/>
          <w:color w:val="000000"/>
          <w:sz w:val="40"/>
          <w:szCs w:val="40"/>
        </w:rPr>
        <w:t xml:space="preserve">Pristine Image Wellness</w:t>
      </w:r>
    </w:p>
    <w:p>
      <w:pPr>
        <w:spacing w:after="60"/>
      </w:pPr>
      <w:r>
        <w:rPr>
          <w:rFonts w:ascii="Poppins" w:cs="Poppins" w:eastAsia="Poppins" w:hAnsi="Poppins"/>
          <w:b/>
          <w:bCs/>
          <w:i w:val="false"/>
          <w:iCs w:val="false"/>
          <w:color w:val="000000"/>
          <w:sz w:val="30"/>
          <w:szCs w:val="30"/>
        </w:rPr>
        <w:t xml:space="preserve">TikTok Market Research</w:t>
      </w:r>
    </w:p>
    <w:p>
      <w:pPr>
        <w:spacing w:after="200"/>
      </w:pPr>
      <w:r>
        <w:rPr>
          <w:rFonts w:ascii="Poppins" w:cs="Poppins" w:eastAsia="Poppins" w:hAnsi="Poppins"/>
          <w:b w:val="false"/>
          <w:bCs w:val="false"/>
          <w:i w:val="false"/>
          <w:iCs w:val="false"/>
          <w:color w:val="595959"/>
          <w:sz w:val="18"/>
          <w:szCs w:val="18"/>
        </w:rPr>
        <w:t xml:space="preserve">Capture date: August 4, 2026   |   Platform in scope: TikTok   |   Month 1 social listening</w:t>
      </w:r>
    </w:p>
    <w:p>
      <w:pPr>
        <w:pBdr>
          <w:bottom w:val="single" w:color="BFBFBF" w:sz="6"/>
        </w:pBdr>
        <w:spacing w:after="160" w:before="80"/>
      </w:pPr>
      <w:r>
        <w:rPr>
          <w:rFonts w:ascii="Poppins" w:cs="Poppins" w:eastAsia="Poppins" w:hAnsi="Poppins"/>
          <w:b w:val="false"/>
          <w:bCs w:val="false"/>
          <w:i w:val="false"/>
          <w:iCs w:val="false"/>
          <w:color w:val="000000"/>
          <w:sz w:val="20"/>
          <w:szCs w:val="20"/>
        </w:rPr>
        <w:t xml:space="preserve"/>
      </w:r>
    </w:p>
    <w:p>
      <w:pPr>
        <w:pStyle w:val="Heading1"/>
        <w:spacing w:after="140" w:before="240"/>
      </w:pPr>
      <w:r>
        <w:rPr>
          <w:rFonts w:ascii="Poppins" w:cs="Poppins" w:eastAsia="Poppins" w:hAnsi="Poppins"/>
          <w:b/>
          <w:bCs/>
          <w:i w:val="false"/>
          <w:iCs w:val="false"/>
          <w:color w:val="000000"/>
          <w:sz w:val="30"/>
          <w:szCs w:val="30"/>
        </w:rPr>
        <w:t xml:space="preserve">Executive Summary</w:t>
      </w:r>
    </w:p>
    <w:p>
      <w:pPr>
        <w:pStyle w:val="ListParagraph"/>
        <w:numPr>
          <w:ilvl w:val="0"/>
          <w:numId w:val="2"/>
        </w:numPr>
        <w:spacing w:after="100" w:line="276" w:lineRule="auto"/>
      </w:pPr>
      <w:r>
        <w:rPr>
          <w:rFonts w:ascii="Poppins" w:cs="Poppins" w:eastAsia="Poppins" w:hAnsi="Poppins"/>
          <w:b w:val="false"/>
          <w:bCs w:val="false"/>
          <w:i w:val="false"/>
          <w:iCs w:val="false"/>
          <w:color w:val="000000"/>
          <w:sz w:val="20"/>
          <w:szCs w:val="20"/>
        </w:rPr>
        <w:t xml:space="preserve">The audience is not asking how to diet. They are asking why their effort stopped working, why they are tired, and who to believe.</w:t>
      </w:r>
    </w:p>
    <w:p>
      <w:pPr>
        <w:pStyle w:val="ListParagraph"/>
        <w:numPr>
          <w:ilvl w:val="0"/>
          <w:numId w:val="2"/>
        </w:numPr>
        <w:spacing w:after="100" w:line="276" w:lineRule="auto"/>
      </w:pPr>
      <w:r>
        <w:rPr>
          <w:rFonts w:ascii="Poppins" w:cs="Poppins" w:eastAsia="Poppins" w:hAnsi="Poppins"/>
          <w:b w:val="false"/>
          <w:bCs w:val="false"/>
          <w:i w:val="false"/>
          <w:iCs w:val="false"/>
          <w:color w:val="000000"/>
          <w:sz w:val="20"/>
          <w:szCs w:val="20"/>
        </w:rPr>
        <w:t>Plateaus, fatigue and conflicting advice were the three most consistent frustrations heard across the research session.</w:t>
      </w:r>
    </w:p>
    <w:p>
      <w:pPr>
        <w:pStyle w:val="ListParagraph"/>
        <w:numPr>
          <w:ilvl w:val="0"/>
          <w:numId w:val="2"/>
        </w:numPr>
        <w:spacing w:after="100" w:line="276" w:lineRule="auto"/>
      </w:pPr>
      <w:r>
        <w:rPr>
          <w:rFonts w:ascii="Poppins" w:cs="Poppins" w:eastAsia="Poppins" w:hAnsi="Poppins"/>
          <w:b w:val="false"/>
          <w:bCs w:val="false"/>
          <w:i w:val="false"/>
          <w:iCs w:val="false"/>
          <w:color w:val="000000"/>
          <w:sz w:val="20"/>
          <w:szCs w:val="20"/>
        </w:rPr>
        <w:t xml:space="preserve">"Progress beyond the scale" is an active, emotionally positive conversation the audience is already having, and it fits PIW's brand more cleanly than weight-loss language.</w:t>
      </w:r>
    </w:p>
    <w:p>
      <w:pPr>
        <w:pStyle w:val="ListParagraph"/>
        <w:numPr>
          <w:ilvl w:val="0"/>
          <w:numId w:val="2"/>
        </w:numPr>
        <w:spacing w:after="100" w:line="276" w:lineRule="auto"/>
      </w:pPr>
      <w:r>
        <w:rPr>
          <w:rFonts w:ascii="Poppins" w:cs="Poppins" w:eastAsia="Poppins" w:hAnsi="Poppins"/>
          <w:b w:val="false"/>
          <w:bCs w:val="false"/>
          <w:i w:val="false"/>
          <w:iCs w:val="false"/>
          <w:color w:val="000000"/>
          <w:sz w:val="20"/>
          <w:szCs w:val="20"/>
        </w:rPr>
        <w:t xml:space="preserve">Insulin resistance, prediabetes, fatty liver and blood sugar are loud in this market. They are recorded here as market context only, not as PIW lead content.</w:t>
      </w:r>
    </w:p>
    <w:p>
      <w:pPr>
        <w:pStyle w:val="ListParagraph"/>
        <w:numPr>
          <w:ilvl w:val="0"/>
          <w:numId w:val="2"/>
        </w:numPr>
        <w:spacing w:after="100" w:line="276" w:lineRule="auto"/>
      </w:pPr>
      <w:r>
        <w:rPr>
          <w:rFonts w:ascii="Poppins" w:cs="Poppins" w:eastAsia="Poppins" w:hAnsi="Poppins"/>
          <w:b w:val="false"/>
          <w:bCs w:val="false"/>
          <w:i w:val="false"/>
          <w:iCs w:val="false"/>
          <w:color w:val="000000"/>
          <w:sz w:val="20"/>
          <w:szCs w:val="20"/>
        </w:rPr>
        <w:t xml:space="preserve">Assessment-first language ("understand your body before another plan") matches how the audience already talks, which makes READY a natural next step.</w:t>
      </w:r>
    </w:p>
    <w:p>
      <w:pPr>
        <w:pStyle w:val="Heading1"/>
        <w:spacing w:after="140" w:before="240"/>
      </w:pPr>
      <w:r>
        <w:rPr>
          <w:rFonts w:ascii="Poppins" w:cs="Poppins" w:eastAsia="Poppins" w:hAnsi="Poppins"/>
          <w:b/>
          <w:bCs/>
          <w:i w:val="false"/>
          <w:iCs w:val="false"/>
          <w:color w:val="000000"/>
          <w:sz w:val="30"/>
          <w:szCs w:val="30"/>
        </w:rPr>
        <w:t xml:space="preserve">Scope and Method</w:t>
      </w:r>
    </w:p>
    <w:p>
      <w:pPr>
        <w:spacing w:after="120" w:before="0" w:line="276" w:lineRule="auto"/>
        <w:jc w:val="left"/>
      </w:pPr>
      <w:r>
        <w:rPr>
          <w:rFonts w:ascii="Poppins" w:cs="Poppins" w:eastAsia="Poppins" w:hAnsi="Poppins"/>
          <w:b w:val="false"/>
          <w:bCs w:val="false"/>
          <w:i w:val="false"/>
          <w:iCs w:val="false"/>
          <w:color w:val="000000"/>
          <w:sz w:val="20"/>
          <w:szCs w:val="20"/>
        </w:rPr>
        <w:t xml:space="preserve">This report covers Month 1 of TikTok social listening, carried out in a single live session on August 4, 2026. Sixteen search terms were run across the metabolic health and sustainable weight-management space, and the Explore Fitness &amp; Health and Education categories were reviewed.</w:t>
      </w:r>
    </w:p>
    <w:p>
      <w:pPr>
        <w:spacing w:after="120" w:before="0" w:line="276" w:lineRule="auto"/>
        <w:jc w:val="left"/>
      </w:pPr>
      <w:r>
        <w:rPr>
          <w:rFonts w:ascii="Poppins" w:cs="Poppins" w:eastAsia="Poppins" w:hAnsi="Poppins"/>
          <w:b w:val="false"/>
          <w:bCs w:val="false"/>
          <w:i w:val="false"/>
          <w:iCs w:val="false"/>
          <w:color w:val="000000"/>
          <w:sz w:val="20"/>
          <w:szCs w:val="20"/>
        </w:rPr>
        <w:t xml:space="preserve">Research was observation-only. No posts, likes, comments or follows were made. Where detailed engagement was not publicly visible, figures are marked accordingly or taken from search cards. No statistics were estimated or invented.</w:t>
      </w:r>
    </w:p>
    <w:p>
      <w:pPr>
        <w:spacing w:after="120" w:before="0" w:line="276" w:lineRule="auto"/>
        <w:jc w:val="left"/>
      </w:pPr>
      <w:r>
        <w:rPr>
          <w:rFonts w:ascii="Poppins" w:cs="Poppins" w:eastAsia="Poppins" w:hAnsi="Poppins"/>
          <w:b/>
          <w:bCs/>
          <w:i w:val="false"/>
          <w:iCs w:val="false"/>
          <w:color w:val="000000"/>
          <w:sz w:val="20"/>
          <w:szCs w:val="20"/>
        </w:rPr>
        <w:t xml:space="preserve">This document covers Month 1. Repeat the social-listening exercise every 30 days.</w:t>
      </w:r>
    </w:p>
    <w:tbl>
      <w:tblPr>
        <w:tblW w:type="dxa" w:w="9029"/>
        <w:tblBorders>
          <w:top w:val="single" w:color="auto" w:sz="4"/>
          <w:left w:val="single" w:color="auto" w:sz="4"/>
          <w:bottom w:val="single" w:color="auto" w:sz="4"/>
          <w:right w:val="single" w:color="auto" w:sz="4"/>
          <w:insideH w:val="single" w:color="auto" w:sz="4"/>
          <w:insideV w:val="single" w:color="auto" w:sz="4"/>
        </w:tblBorders>
      </w:tblPr>
      <w:tblGrid>
        <w:gridCol w:w="9029"/>
      </w:tblGrid>
      <w:tr>
        <w:trPr>
          <w:cantSplit/>
        </w:trPr>
        <w:tc>
          <w:tcPr>
            <w:tcW w:type="dxa" w:w="9029"/>
            <w:tcBorders>
              <w:top w:val="single" w:color="7552E0" w:sz="6"/>
              <w:left w:val="single" w:color="7552E0" w:sz="18"/>
              <w:bottom w:val="single" w:color="7552E0" w:sz="6"/>
              <w:right w:val="single" w:color="7552E0" w:sz="6"/>
            </w:tcBorders>
            <w:shd w:fill="F4F1FB" w:val="clear"/>
            <w:tcMar>
              <w:top w:type="dxa" w:w="160"/>
              <w:left w:type="dxa" w:w="200"/>
              <w:bottom w:type="dxa" w:w="160"/>
              <w:right w:type="dxa" w:w="200"/>
            </w:tcMar>
          </w:tcPr>
          <w:p>
            <w:pPr>
              <w:spacing w:after="0" w:before="0" w:line="276" w:lineRule="auto"/>
              <w:jc w:val="left"/>
            </w:pPr>
            <w:r>
              <w:rPr>
                <w:rFonts w:ascii="Poppins" w:cs="Poppins" w:eastAsia="Poppins" w:hAnsi="Poppins"/>
                <w:b/>
                <w:bCs/>
                <w:i w:val="false"/>
                <w:iCs w:val="false"/>
                <w:color w:val="000000"/>
                <w:sz w:val="19"/>
                <w:szCs w:val="19"/>
              </w:rPr>
              <w:t xml:space="preserve">Editorial direction: </w:t>
            </w:r>
            <w:r>
              <w:rPr>
                <w:rFonts w:ascii="Poppins" w:cs="Poppins" w:eastAsia="Poppins" w:hAnsi="Poppins"/>
                <w:b w:val="false"/>
                <w:bCs w:val="false"/>
                <w:i w:val="false"/>
                <w:iCs w:val="false"/>
                <w:color w:val="000000"/>
                <w:sz w:val="19"/>
                <w:szCs w:val="19"/>
              </w:rPr>
              <w:t xml:space="preserve">Market insulin-resistance language is documented where it appears, but insulin-resistance-led content pillars are not recommended (Troy direction). Preferred PIW entry points remain metabolic health, plateaus, fatigue, personalized wellness and progress beyond the scale.</w:t>
            </w:r>
          </w:p>
        </w:tc>
      </w:tr>
    </w:tbl>
    <w:p>
      <w:pPr>
        <w:pStyle w:val="Heading1"/>
        <w:spacing w:after="140" w:before="240"/>
      </w:pPr>
      <w:r>
        <w:rPr>
          <w:rFonts w:ascii="Poppins" w:cs="Poppins" w:eastAsia="Poppins" w:hAnsi="Poppins"/>
          <w:b/>
          <w:bCs/>
          <w:i w:val="false"/>
          <w:iCs w:val="false"/>
          <w:color w:val="000000"/>
          <w:sz w:val="30"/>
          <w:szCs w:val="30"/>
        </w:rPr>
        <w:t xml:space="preserve">1. Audience Pain Points</w:t>
      </w:r>
    </w:p>
    <w:p>
      <w:pPr>
        <w:pStyle w:val="Heading3"/>
        <w:spacing w:after="80" w:before="160"/>
      </w:pPr>
      <w:r>
        <w:rPr>
          <w:rFonts w:ascii="Poppins" w:cs="Poppins" w:eastAsia="Poppins" w:hAnsi="Poppins"/>
          <w:b/>
          <w:bCs/>
          <w:i w:val="false"/>
          <w:iCs w:val="false"/>
          <w:color w:val="000000"/>
          <w:sz w:val="21"/>
          <w:szCs w:val="21"/>
        </w:rPr>
        <w:t xml:space="preserve">Stalled progress despite real effort</w:t>
      </w:r>
    </w:p>
    <w:p>
      <w:pPr>
        <w:spacing w:after="120" w:before="0" w:line="276" w:lineRule="auto"/>
        <w:jc w:val="left"/>
      </w:pPr>
      <w:r>
        <w:rPr>
          <w:rFonts w:ascii="Poppins" w:cs="Poppins" w:eastAsia="Poppins" w:hAnsi="Poppins"/>
          <w:b w:val="false"/>
          <w:bCs w:val="false"/>
          <w:i w:val="false"/>
          <w:iCs w:val="false"/>
          <w:color w:val="000000"/>
          <w:sz w:val="20"/>
          <w:szCs w:val="20"/>
        </w:rPr>
        <w:t xml:space="preserve">The dominant frustration across plateau, mistakes and clinical searches. Creators repeatedly reframe this as an incomplete approach rather than a willpower failure, which suggests the audience arrives feeling personally blamed.</w:t>
      </w:r>
    </w:p>
    <w:p>
      <w:pPr>
        <w:spacing w:after="100" w:line="264" w:lineRule="auto"/>
        <w:ind w:left="400"/>
      </w:pPr>
      <w:r>
        <w:rPr>
          <w:rFonts w:ascii="Poppins" w:cs="Poppins" w:eastAsia="Poppins" w:hAnsi="Poppins"/>
          <w:b w:val="false"/>
          <w:bCs w:val="false"/>
          <w:i w:val="false"/>
          <w:iCs w:val="false"/>
          <w:color w:val="595959"/>
          <w:sz w:val="16"/>
          <w:szCs w:val="16"/>
        </w:rPr>
        <w:t xml:space="preserve">Examples: </w:t>
      </w:r>
      <w:hyperlink w:history="1" r:id="rId_q9k9l6oxkwngnp2s-ilt">
        <w:r>
          <w:rPr>
            <w:rStyle w:val="Hyperlink"/>
            <w:rFonts w:ascii="Poppins" w:cs="Poppins" w:eastAsia="Poppins" w:hAnsi="Poppins"/>
            <w:sz w:val="18"/>
            <w:szCs w:val="18"/>
          </w:rPr>
          <w:t xml:space="preserve">Doc Alvin plateau explainer</w:t>
        </w:r>
      </w:hyperlink>
      <w:r>
        <w:rPr>
          <w:rFonts w:ascii="Poppins" w:cs="Poppins" w:eastAsia="Poppins" w:hAnsi="Poppins"/>
          <w:b w:val="false"/>
          <w:bCs w:val="false"/>
          <w:i w:val="false"/>
          <w:iCs w:val="false"/>
          <w:color w:val="595959"/>
          <w:sz w:val="16"/>
          <w:szCs w:val="16"/>
        </w:rPr>
        <w:t xml:space="preserve">  |  </w:t>
      </w:r>
      <w:hyperlink w:history="1" r:id="rIdeshkj-2oak5hdupkhvi6u">
        <w:r>
          <w:rPr>
            <w:rStyle w:val="Hyperlink"/>
            <w:rFonts w:ascii="Poppins" w:cs="Poppins" w:eastAsia="Poppins" w:hAnsi="Poppins"/>
            <w:sz w:val="18"/>
            <w:szCs w:val="18"/>
          </w:rPr>
          <w:t xml:space="preserve">fat-loss-over-40 plateau reply</w:t>
        </w:r>
      </w:hyperlink>
    </w:p>
    <w:p>
      <w:pPr>
        <w:pStyle w:val="Heading3"/>
        <w:spacing w:after="80" w:before="160"/>
      </w:pPr>
      <w:r>
        <w:rPr>
          <w:rFonts w:ascii="Poppins" w:cs="Poppins" w:eastAsia="Poppins" w:hAnsi="Poppins"/>
          <w:b/>
          <w:bCs/>
          <w:i w:val="false"/>
          <w:iCs w:val="false"/>
          <w:color w:val="000000"/>
          <w:sz w:val="21"/>
          <w:szCs w:val="21"/>
        </w:rPr>
        <w:t xml:space="preserve">Always tired despite sleeping</w:t>
      </w:r>
    </w:p>
    <w:p>
      <w:pPr>
        <w:spacing w:after="120" w:before="0" w:line="276" w:lineRule="auto"/>
        <w:jc w:val="left"/>
      </w:pPr>
      <w:r>
        <w:rPr>
          <w:rFonts w:ascii="Poppins" w:cs="Poppins" w:eastAsia="Poppins" w:hAnsi="Poppins"/>
          <w:b w:val="false"/>
          <w:bCs w:val="false"/>
          <w:i w:val="false"/>
          <w:iCs w:val="false"/>
          <w:color w:val="000000"/>
          <w:sz w:val="20"/>
          <w:szCs w:val="20"/>
        </w:rPr>
        <w:t xml:space="preserve">Fatigue was its own dense search area, not a side note to weight. The audience looks for medical or lifestyle explanations — brain fog, survival mode, low energy — and treats tiredness as a problem worth solving in itself.</w:t>
      </w:r>
    </w:p>
    <w:p>
      <w:pPr>
        <w:spacing w:after="100" w:line="264" w:lineRule="auto"/>
        <w:ind w:left="400"/>
      </w:pPr>
      <w:r>
        <w:rPr>
          <w:rFonts w:ascii="Poppins" w:cs="Poppins" w:eastAsia="Poppins" w:hAnsi="Poppins"/>
          <w:b w:val="false"/>
          <w:bCs w:val="false"/>
          <w:i w:val="false"/>
          <w:iCs w:val="false"/>
          <w:color w:val="595959"/>
          <w:sz w:val="16"/>
          <w:szCs w:val="16"/>
        </w:rPr>
        <w:t xml:space="preserve">Examples: </w:t>
      </w:r>
      <w:hyperlink w:history="1" r:id="rIdybkh8cvmcykh3xpv8luqf">
        <w:r>
          <w:rPr>
            <w:rStyle w:val="Hyperlink"/>
            <w:rFonts w:ascii="Poppins" w:cs="Poppins" w:eastAsia="Poppins" w:hAnsi="Poppins"/>
            <w:sz w:val="18"/>
            <w:szCs w:val="18"/>
          </w:rPr>
          <w:t xml:space="preserve">tired brain explainer</w:t>
        </w:r>
      </w:hyperlink>
      <w:r>
        <w:rPr>
          <w:rFonts w:ascii="Poppins" w:cs="Poppins" w:eastAsia="Poppins" w:hAnsi="Poppins"/>
          <w:b w:val="false"/>
          <w:bCs w:val="false"/>
          <w:i w:val="false"/>
          <w:iCs w:val="false"/>
          <w:color w:val="595959"/>
          <w:sz w:val="16"/>
          <w:szCs w:val="16"/>
        </w:rPr>
        <w:t xml:space="preserve">  |  </w:t>
      </w:r>
      <w:hyperlink w:history="1" r:id="rIdredldbem4cifb5xipticc">
        <w:r>
          <w:rPr>
            <w:rStyle w:val="Hyperlink"/>
            <w:rFonts w:ascii="Poppins" w:cs="Poppins" w:eastAsia="Poppins" w:hAnsi="Poppins"/>
            <w:sz w:val="18"/>
            <w:szCs w:val="18"/>
          </w:rPr>
          <w:t xml:space="preserve">fatigue explainer</w:t>
        </w:r>
      </w:hyperlink>
    </w:p>
    <w:p>
      <w:pPr>
        <w:pStyle w:val="Heading3"/>
        <w:spacing w:after="80" w:before="160"/>
      </w:pPr>
      <w:r>
        <w:rPr>
          <w:rFonts w:ascii="Poppins" w:cs="Poppins" w:eastAsia="Poppins" w:hAnsi="Poppins"/>
          <w:b/>
          <w:bCs/>
          <w:i w:val="false"/>
          <w:iCs w:val="false"/>
          <w:color w:val="000000"/>
          <w:sz w:val="21"/>
          <w:szCs w:val="21"/>
        </w:rPr>
        <w:t xml:space="preserve">Confusion from conflicting advice</w:t>
      </w:r>
    </w:p>
    <w:p>
      <w:pPr>
        <w:spacing w:after="120" w:before="0" w:line="276" w:lineRule="auto"/>
        <w:jc w:val="left"/>
      </w:pPr>
      <w:r>
        <w:rPr>
          <w:rFonts w:ascii="Poppins" w:cs="Poppins" w:eastAsia="Poppins" w:hAnsi="Poppins"/>
          <w:b w:val="false"/>
          <w:bCs w:val="false"/>
          <w:i w:val="false"/>
          <w:iCs w:val="false"/>
          <w:color w:val="000000"/>
          <w:sz w:val="20"/>
          <w:szCs w:val="20"/>
        </w:rPr>
        <w:t xml:space="preserve">Myth-busting and "doctor explains" content draws consistent attention, indicating an audience that has heard too many contradictory rules and is looking for a trustworthy filter rather than more information.</w:t>
      </w:r>
    </w:p>
    <w:p>
      <w:pPr>
        <w:pStyle w:val="Heading3"/>
        <w:spacing w:after="80" w:before="160"/>
      </w:pPr>
      <w:r>
        <w:rPr>
          <w:rFonts w:ascii="Poppins" w:cs="Poppins" w:eastAsia="Poppins" w:hAnsi="Poppins"/>
          <w:b/>
          <w:bCs/>
          <w:i w:val="false"/>
          <w:iCs w:val="false"/>
          <w:color w:val="000000"/>
          <w:sz w:val="21"/>
          <w:szCs w:val="21"/>
        </w:rPr>
        <w:t xml:space="preserve">Stubborn belly fat and the restart cycle</w:t>
      </w:r>
    </w:p>
    <w:p>
      <w:pPr>
        <w:spacing w:after="120" w:before="0" w:line="276" w:lineRule="auto"/>
        <w:jc w:val="left"/>
      </w:pPr>
      <w:r>
        <w:rPr>
          <w:rFonts w:ascii="Poppins" w:cs="Poppins" w:eastAsia="Poppins" w:hAnsi="Poppins"/>
          <w:b w:val="false"/>
          <w:bCs w:val="false"/>
          <w:i w:val="false"/>
          <w:iCs w:val="false"/>
          <w:color w:val="000000"/>
          <w:sz w:val="20"/>
          <w:szCs w:val="20"/>
        </w:rPr>
        <w:t xml:space="preserve">Recurring language around stubborn fat and starting over again after a plan fails. This is body-image sensitive territory and should be handled without shame.</w:t>
      </w:r>
    </w:p>
    <w:p>
      <w:pPr>
        <w:pStyle w:val="Heading1"/>
        <w:spacing w:after="140" w:before="240"/>
      </w:pPr>
      <w:r>
        <w:rPr>
          <w:rFonts w:ascii="Poppins" w:cs="Poppins" w:eastAsia="Poppins" w:hAnsi="Poppins"/>
          <w:b/>
          <w:bCs/>
          <w:i w:val="false"/>
          <w:iCs w:val="false"/>
          <w:color w:val="000000"/>
          <w:sz w:val="30"/>
          <w:szCs w:val="30"/>
        </w:rPr>
        <w:t xml:space="preserve">2. Audience Desires</w:t>
      </w:r>
    </w:p>
    <w:p>
      <w:pPr>
        <w:pStyle w:val="ListParagraph"/>
        <w:numPr>
          <w:ilvl w:val="0"/>
          <w:numId w:val="2"/>
        </w:numPr>
        <w:spacing w:after="100" w:line="276" w:lineRule="auto"/>
      </w:pPr>
      <w:r>
        <w:rPr>
          <w:rFonts w:ascii="Poppins" w:cs="Poppins" w:eastAsia="Poppins" w:hAnsi="Poppins"/>
          <w:b w:val="false"/>
          <w:bCs w:val="false"/>
          <w:i w:val="false"/>
          <w:iCs w:val="false"/>
          <w:color w:val="000000"/>
          <w:sz w:val="20"/>
          <w:szCs w:val="20"/>
        </w:rPr>
        <w:t xml:space="preserve">Simple, trustworthy education with a clear next step. Numbered lists and "do this" formats consistently drew attention across searches.</w:t>
      </w:r>
    </w:p>
    <w:p>
      <w:pPr>
        <w:pStyle w:val="ListParagraph"/>
        <w:numPr>
          <w:ilvl w:val="0"/>
          <w:numId w:val="2"/>
        </w:numPr>
        <w:spacing w:after="100" w:line="276" w:lineRule="auto"/>
      </w:pPr>
      <w:r>
        <w:rPr>
          <w:rFonts w:ascii="Poppins" w:cs="Poppins" w:eastAsia="Poppins" w:hAnsi="Poppins"/>
          <w:b w:val="false"/>
          <w:bCs w:val="false"/>
          <w:i w:val="false"/>
          <w:iCs w:val="false"/>
          <w:color w:val="000000"/>
          <w:sz w:val="20"/>
          <w:szCs w:val="20"/>
        </w:rPr>
        <w:t xml:space="preserve">Proof of progress that is not the scale — energy, sleep, clothes fitting, strength and consistency.</w:t>
      </w:r>
    </w:p>
    <w:p>
      <w:pPr>
        <w:pStyle w:val="ListParagraph"/>
        <w:numPr>
          <w:ilvl w:val="0"/>
          <w:numId w:val="2"/>
        </w:numPr>
        <w:spacing w:after="100" w:line="276" w:lineRule="auto"/>
      </w:pPr>
      <w:r>
        <w:rPr>
          <w:rFonts w:ascii="Poppins" w:cs="Poppins" w:eastAsia="Poppins" w:hAnsi="Poppins"/>
          <w:b w:val="false"/>
          <w:bCs w:val="false"/>
          <w:i w:val="false"/>
          <w:iCs w:val="false"/>
          <w:color w:val="000000"/>
          <w:sz w:val="20"/>
          <w:szCs w:val="20"/>
        </w:rPr>
        <w:t xml:space="preserve">Root-cause clarity before committing to another plan. "Watch this first" framing appeared repeatedly.</w:t>
      </w:r>
    </w:p>
    <w:p>
      <w:pPr>
        <w:pStyle w:val="ListParagraph"/>
        <w:numPr>
          <w:ilvl w:val="0"/>
          <w:numId w:val="2"/>
        </w:numPr>
        <w:spacing w:after="100" w:line="276" w:lineRule="auto"/>
      </w:pPr>
      <w:r>
        <w:rPr>
          <w:rFonts w:ascii="Poppins" w:cs="Poppins" w:eastAsia="Poppins" w:hAnsi="Poppins"/>
          <w:b w:val="false"/>
          <w:bCs w:val="false"/>
          <w:i w:val="false"/>
          <w:iCs w:val="false"/>
          <w:color w:val="000000"/>
          <w:sz w:val="20"/>
          <w:szCs w:val="20"/>
        </w:rPr>
        <w:t xml:space="preserve">A personalized approach rather than a generic plan. The phrase "generic plans don't fit everyone" matches the frustration language directly.</w:t>
      </w:r>
    </w:p>
    <w:p>
      <w:pPr>
        <w:pStyle w:val="ListParagraph"/>
        <w:numPr>
          <w:ilvl w:val="0"/>
          <w:numId w:val="2"/>
        </w:numPr>
        <w:spacing w:after="100" w:line="276" w:lineRule="auto"/>
      </w:pPr>
      <w:r>
        <w:rPr>
          <w:rFonts w:ascii="Poppins" w:cs="Poppins" w:eastAsia="Poppins" w:hAnsi="Poppins"/>
          <w:b w:val="false"/>
          <w:bCs w:val="false"/>
          <w:i w:val="false"/>
          <w:iCs w:val="false"/>
          <w:color w:val="000000"/>
          <w:sz w:val="20"/>
          <w:szCs w:val="20"/>
        </w:rPr>
        <w:t>Permission to stop blaming themselves. Compassionate reframing appeared repeatedly, while discipline-based messaging was less central to the observed conversation.</w:t>
      </w:r>
    </w:p>
    <w:p>
      <w:pPr>
        <w:pStyle w:val="Heading1"/>
        <w:spacing w:after="140" w:before="240"/>
      </w:pPr>
      <w:r>
        <w:rPr>
          <w:rFonts w:ascii="Poppins" w:cs="Poppins" w:eastAsia="Poppins" w:hAnsi="Poppins"/>
          <w:b/>
          <w:bCs/>
          <w:i w:val="false"/>
          <w:iCs w:val="false"/>
          <w:color w:val="000000"/>
          <w:sz w:val="30"/>
          <w:szCs w:val="30"/>
        </w:rPr>
        <w:t xml:space="preserve">3. Common Questions</w:t>
      </w:r>
    </w:p>
    <w:p>
      <w:pPr>
        <w:spacing w:after="120" w:before="0" w:line="276" w:lineRule="auto"/>
        <w:jc w:val="left"/>
      </w:pPr>
      <w:r>
        <w:rPr>
          <w:rFonts w:ascii="Poppins" w:cs="Poppins" w:eastAsia="Poppins" w:hAnsi="Poppins"/>
          <w:b w:val="false"/>
          <w:bCs w:val="false"/>
          <w:i/>
          <w:iCs/>
          <w:color w:val="595959"/>
          <w:sz w:val="18"/>
          <w:szCs w:val="18"/>
        </w:rPr>
        <w:t xml:space="preserve">These are the questions the audience is typing. They were used as live search terms in this session and each returned an active content market.</w:t>
      </w:r>
    </w:p>
    <w:tbl>
      <w:tblPr>
        <w:tblW w:type="dxa" w:w="9029"/>
        <w:tblBorders>
          <w:top w:val="single" w:color="auto" w:sz="4"/>
          <w:left w:val="single" w:color="auto" w:sz="4"/>
          <w:bottom w:val="single" w:color="auto" w:sz="4"/>
          <w:right w:val="single" w:color="auto" w:sz="4"/>
          <w:insideH w:val="single" w:color="auto" w:sz="4"/>
          <w:insideV w:val="single" w:color="auto" w:sz="4"/>
        </w:tblBorders>
      </w:tblPr>
      <w:tblGrid>
        <w:gridCol w:w="3600"/>
        <w:gridCol w:w="5429"/>
      </w:tblGrid>
      <w:tr>
        <w:trPr>
          <w:tblHeader/>
          <w:cantSplit/>
        </w:trPr>
        <w:tc>
          <w:tcPr>
            <w:tcW w:type="dxa" w:w="3600"/>
            <w:shd w:fill="2B2B2B" w:val="clear"/>
            <w:tcMar>
              <w:top w:type="dxa" w:w="90"/>
              <w:left w:type="dxa" w:w="100"/>
              <w:bottom w:type="dxa" w:w="90"/>
              <w:right w:type="dxa" w:w="100"/>
            </w:tcMar>
          </w:tcPr>
          <w:p>
            <w:pPr>
              <w:spacing w:after="0" w:line="240" w:lineRule="auto"/>
            </w:pPr>
            <w:r>
              <w:rPr>
                <w:rFonts w:ascii="Poppins" w:cs="Poppins" w:eastAsia="Poppins" w:hAnsi="Poppins"/>
                <w:b/>
                <w:bCs/>
                <w:i w:val="false"/>
                <w:iCs w:val="false"/>
                <w:color w:val="FFFFFF"/>
                <w:sz w:val="18"/>
                <w:szCs w:val="18"/>
              </w:rPr>
              <w:t xml:space="preserve">Question the audience asks</w:t>
            </w:r>
          </w:p>
        </w:tc>
        <w:tc>
          <w:tcPr>
            <w:tcW w:type="dxa" w:w="5429"/>
            <w:shd w:fill="2B2B2B" w:val="clear"/>
            <w:tcMar>
              <w:top w:type="dxa" w:w="90"/>
              <w:left w:type="dxa" w:w="100"/>
              <w:bottom w:type="dxa" w:w="90"/>
              <w:right w:type="dxa" w:w="100"/>
            </w:tcMar>
          </w:tcPr>
          <w:p>
            <w:pPr>
              <w:spacing w:after="0" w:line="240" w:lineRule="auto"/>
            </w:pPr>
            <w:r>
              <w:rPr>
                <w:rFonts w:ascii="Poppins" w:cs="Poppins" w:eastAsia="Poppins" w:hAnsi="Poppins"/>
                <w:b/>
                <w:bCs/>
                <w:i w:val="false"/>
                <w:iCs w:val="false"/>
                <w:color w:val="FFFFFF"/>
                <w:sz w:val="18"/>
                <w:szCs w:val="18"/>
              </w:rPr>
              <w:t xml:space="preserve">What this signals</w:t>
            </w:r>
          </w:p>
        </w:tc>
      </w:tr>
      <w:tr>
        <w:trPr>
          <w:cantSplit/>
        </w:trPr>
        <w:tc>
          <w:tcPr>
            <w:tcW w:type="dxa" w:w="3600"/>
            <w:shd w:fill="FFFFFF" w:val="clear"/>
            <w:tcMar>
              <w:top w:type="dxa" w:w="90"/>
              <w:left w:type="dxa" w:w="100"/>
              <w:bottom w:type="dxa" w:w="90"/>
              <w:right w:type="dxa" w:w="100"/>
            </w:tcMar>
          </w:tcPr>
          <w:p>
            <w:pPr>
              <w:spacing w:after="0" w:line="240" w:lineRule="auto"/>
            </w:pPr>
            <w:r>
              <w:rPr>
                <w:rFonts w:ascii="Poppins" w:cs="Poppins" w:eastAsia="Poppins" w:hAnsi="Poppins"/>
                <w:b w:val="false"/>
                <w:bCs w:val="false"/>
                <w:i w:val="false"/>
                <w:iCs w:val="false"/>
                <w:color w:val="000000"/>
                <w:sz w:val="18"/>
                <w:szCs w:val="18"/>
              </w:rPr>
              <w:t xml:space="preserve">Why am I always tired?</w:t>
            </w:r>
          </w:p>
        </w:tc>
        <w:tc>
          <w:tcPr>
            <w:tcW w:type="dxa" w:w="5429"/>
            <w:shd w:fill="FFFFFF" w:val="clear"/>
            <w:tcMar>
              <w:top w:type="dxa" w:w="90"/>
              <w:left w:type="dxa" w:w="100"/>
              <w:bottom w:type="dxa" w:w="90"/>
              <w:right w:type="dxa" w:w="100"/>
            </w:tcMar>
          </w:tcPr>
          <w:p>
            <w:pPr>
              <w:spacing w:after="0" w:line="240" w:lineRule="auto"/>
            </w:pPr>
            <w:r>
              <w:rPr>
                <w:rFonts w:ascii="Poppins" w:cs="Poppins" w:eastAsia="Poppins" w:hAnsi="Poppins"/>
                <w:b w:val="false"/>
                <w:bCs w:val="false"/>
                <w:i w:val="false"/>
                <w:iCs w:val="false"/>
                <w:color w:val="000000"/>
                <w:sz w:val="18"/>
                <w:szCs w:val="18"/>
              </w:rPr>
              <w:t xml:space="preserve">Fatigue is a standalone entry point, equal in weight to weight-loss language.</w:t>
            </w:r>
          </w:p>
        </w:tc>
      </w:tr>
      <w:tr>
        <w:trPr>
          <w:cantSplit/>
        </w:trPr>
        <w:tc>
          <w:tcPr>
            <w:tcW w:type="dxa" w:w="3600"/>
            <w:shd w:fill="F7F7F9" w:val="clear"/>
            <w:tcMar>
              <w:top w:type="dxa" w:w="90"/>
              <w:left w:type="dxa" w:w="100"/>
              <w:bottom w:type="dxa" w:w="90"/>
              <w:right w:type="dxa" w:w="100"/>
            </w:tcMar>
          </w:tcPr>
          <w:p>
            <w:pPr>
              <w:spacing w:after="0" w:line="240" w:lineRule="auto"/>
            </w:pPr>
            <w:r>
              <w:rPr>
                <w:rFonts w:ascii="Poppins" w:cs="Poppins" w:eastAsia="Poppins" w:hAnsi="Poppins"/>
                <w:b w:val="false"/>
                <w:bCs w:val="false"/>
                <w:i w:val="false"/>
                <w:iCs w:val="false"/>
                <w:color w:val="000000"/>
                <w:sz w:val="18"/>
                <w:szCs w:val="18"/>
              </w:rPr>
              <w:t xml:space="preserve">Why can't I lose weight / why did I plateau?</w:t>
            </w:r>
          </w:p>
        </w:tc>
        <w:tc>
          <w:tcPr>
            <w:tcW w:type="dxa" w:w="5429"/>
            <w:shd w:fill="F7F7F9" w:val="clear"/>
            <w:tcMar>
              <w:top w:type="dxa" w:w="90"/>
              <w:left w:type="dxa" w:w="100"/>
              <w:bottom w:type="dxa" w:w="90"/>
              <w:right w:type="dxa" w:w="100"/>
            </w:tcMar>
          </w:tcPr>
          <w:p>
            <w:pPr>
              <w:spacing w:after="0" w:line="240" w:lineRule="auto"/>
            </w:pPr>
            <w:r>
              <w:rPr>
                <w:rFonts w:ascii="Poppins" w:cs="Poppins" w:eastAsia="Poppins" w:hAnsi="Poppins"/>
                <w:b w:val="false"/>
                <w:bCs w:val="false"/>
                <w:i w:val="false"/>
                <w:iCs w:val="false"/>
                <w:color w:val="000000"/>
                <w:sz w:val="18"/>
                <w:szCs w:val="18"/>
              </w:rPr>
              <w:t xml:space="preserve">High-intent frustration; the audience wants an explanation, not a plan.</w:t>
            </w:r>
          </w:p>
        </w:tc>
      </w:tr>
      <w:tr>
        <w:trPr>
          <w:cantSplit/>
        </w:trPr>
        <w:tc>
          <w:tcPr>
            <w:tcW w:type="dxa" w:w="3600"/>
            <w:shd w:fill="FFFFFF" w:val="clear"/>
            <w:tcMar>
              <w:top w:type="dxa" w:w="90"/>
              <w:left w:type="dxa" w:w="100"/>
              <w:bottom w:type="dxa" w:w="90"/>
              <w:right w:type="dxa" w:w="100"/>
            </w:tcMar>
          </w:tcPr>
          <w:p>
            <w:pPr>
              <w:spacing w:after="0" w:line="240" w:lineRule="auto"/>
            </w:pPr>
            <w:r>
              <w:rPr>
                <w:rFonts w:ascii="Poppins" w:cs="Poppins" w:eastAsia="Poppins" w:hAnsi="Poppins"/>
                <w:b w:val="false"/>
                <w:bCs w:val="false"/>
                <w:i w:val="false"/>
                <w:iCs w:val="false"/>
                <w:color w:val="000000"/>
                <w:sz w:val="18"/>
                <w:szCs w:val="18"/>
              </w:rPr>
              <w:t xml:space="preserve">Why do diets stop working?</w:t>
            </w:r>
          </w:p>
        </w:tc>
        <w:tc>
          <w:tcPr>
            <w:tcW w:type="dxa" w:w="5429"/>
            <w:shd w:fill="FFFFFF" w:val="clear"/>
            <w:tcMar>
              <w:top w:type="dxa" w:w="90"/>
              <w:left w:type="dxa" w:w="100"/>
              <w:bottom w:type="dxa" w:w="90"/>
              <w:right w:type="dxa" w:w="100"/>
            </w:tcMar>
          </w:tcPr>
          <w:p>
            <w:pPr>
              <w:spacing w:after="0" w:line="240" w:lineRule="auto"/>
            </w:pPr>
            <w:r>
              <w:rPr>
                <w:rFonts w:ascii="Poppins" w:cs="Poppins" w:eastAsia="Poppins" w:hAnsi="Poppins"/>
                <w:b w:val="false"/>
                <w:bCs w:val="false"/>
                <w:i w:val="false"/>
                <w:iCs w:val="false"/>
                <w:color w:val="000000"/>
                <w:sz w:val="18"/>
                <w:szCs w:val="18"/>
              </w:rPr>
              <w:t xml:space="preserve">Openness to a different approach; strong fit for assessment-first messaging.</w:t>
            </w:r>
          </w:p>
        </w:tc>
      </w:tr>
      <w:tr>
        <w:trPr>
          <w:cantSplit/>
        </w:trPr>
        <w:tc>
          <w:tcPr>
            <w:tcW w:type="dxa" w:w="3600"/>
            <w:shd w:fill="F7F7F9" w:val="clear"/>
            <w:tcMar>
              <w:top w:type="dxa" w:w="90"/>
              <w:left w:type="dxa" w:w="100"/>
              <w:bottom w:type="dxa" w:w="90"/>
              <w:right w:type="dxa" w:w="100"/>
            </w:tcMar>
          </w:tcPr>
          <w:p>
            <w:pPr>
              <w:spacing w:after="0" w:line="240" w:lineRule="auto"/>
            </w:pPr>
            <w:r>
              <w:rPr>
                <w:rFonts w:ascii="Poppins" w:cs="Poppins" w:eastAsia="Poppins" w:hAnsi="Poppins"/>
                <w:b w:val="false"/>
                <w:bCs w:val="false"/>
                <w:i w:val="false"/>
                <w:iCs w:val="false"/>
                <w:color w:val="000000"/>
                <w:sz w:val="18"/>
                <w:szCs w:val="18"/>
              </w:rPr>
              <w:t xml:space="preserve">What am I doing wrong?</w:t>
            </w:r>
          </w:p>
        </w:tc>
        <w:tc>
          <w:tcPr>
            <w:tcW w:type="dxa" w:w="5429"/>
            <w:shd w:fill="F7F7F9" w:val="clear"/>
            <w:tcMar>
              <w:top w:type="dxa" w:w="90"/>
              <w:left w:type="dxa" w:w="100"/>
              <w:bottom w:type="dxa" w:w="90"/>
              <w:right w:type="dxa" w:w="100"/>
            </w:tcMar>
          </w:tcPr>
          <w:p>
            <w:pPr>
              <w:spacing w:after="0" w:line="240" w:lineRule="auto"/>
            </w:pPr>
            <w:r>
              <w:rPr>
                <w:rFonts w:ascii="Poppins" w:cs="Poppins" w:eastAsia="Poppins" w:hAnsi="Poppins"/>
                <w:b w:val="false"/>
                <w:bCs w:val="false"/>
                <w:i w:val="false"/>
                <w:iCs w:val="false"/>
                <w:color w:val="000000"/>
                <w:sz w:val="18"/>
                <w:szCs w:val="18"/>
              </w:rPr>
              <w:t xml:space="preserve">Self-blame framing; requires a compassionate, non-shaming answer.</w:t>
            </w:r>
          </w:p>
        </w:tc>
      </w:tr>
      <w:tr>
        <w:trPr>
          <w:cantSplit/>
        </w:trPr>
        <w:tc>
          <w:tcPr>
            <w:tcW w:type="dxa" w:w="3600"/>
            <w:shd w:fill="FFFFFF" w:val="clear"/>
            <w:tcMar>
              <w:top w:type="dxa" w:w="90"/>
              <w:left w:type="dxa" w:w="100"/>
              <w:bottom w:type="dxa" w:w="90"/>
              <w:right w:type="dxa" w:w="100"/>
            </w:tcMar>
          </w:tcPr>
          <w:p>
            <w:pPr>
              <w:spacing w:after="0" w:line="240" w:lineRule="auto"/>
            </w:pPr>
            <w:r>
              <w:rPr>
                <w:rFonts w:ascii="Poppins" w:cs="Poppins" w:eastAsia="Poppins" w:hAnsi="Poppins"/>
                <w:b w:val="false"/>
                <w:bCs w:val="false"/>
                <w:i w:val="false"/>
                <w:iCs w:val="false"/>
                <w:color w:val="000000"/>
                <w:sz w:val="18"/>
                <w:szCs w:val="18"/>
              </w:rPr>
              <w:t xml:space="preserve">What does metabolic health actually mean?</w:t>
            </w:r>
          </w:p>
        </w:tc>
        <w:tc>
          <w:tcPr>
            <w:tcW w:type="dxa" w:w="5429"/>
            <w:shd w:fill="FFFFFF" w:val="clear"/>
            <w:tcMar>
              <w:top w:type="dxa" w:w="90"/>
              <w:left w:type="dxa" w:w="100"/>
              <w:bottom w:type="dxa" w:w="90"/>
              <w:right w:type="dxa" w:w="100"/>
            </w:tcMar>
          </w:tcPr>
          <w:p>
            <w:pPr>
              <w:spacing w:after="0" w:line="240" w:lineRule="auto"/>
            </w:pPr>
            <w:r>
              <w:rPr>
                <w:rFonts w:ascii="Poppins" w:cs="Poppins" w:eastAsia="Poppins" w:hAnsi="Poppins"/>
                <w:b w:val="false"/>
                <w:bCs w:val="false"/>
                <w:i w:val="false"/>
                <w:iCs w:val="false"/>
                <w:color w:val="000000"/>
                <w:sz w:val="18"/>
                <w:szCs w:val="18"/>
              </w:rPr>
              <w:t xml:space="preserve">Definition-level demand; room for plain-language authority.</w:t>
            </w:r>
          </w:p>
        </w:tc>
      </w:tr>
      <w:tr>
        <w:trPr>
          <w:cantSplit/>
        </w:trPr>
        <w:tc>
          <w:tcPr>
            <w:tcW w:type="dxa" w:w="3600"/>
            <w:shd w:fill="F7F7F9" w:val="clear"/>
            <w:tcMar>
              <w:top w:type="dxa" w:w="90"/>
              <w:left w:type="dxa" w:w="100"/>
              <w:bottom w:type="dxa" w:w="90"/>
              <w:right w:type="dxa" w:w="100"/>
            </w:tcMar>
          </w:tcPr>
          <w:p>
            <w:pPr>
              <w:spacing w:after="0" w:line="240" w:lineRule="auto"/>
            </w:pPr>
            <w:r>
              <w:rPr>
                <w:rFonts w:ascii="Poppins" w:cs="Poppins" w:eastAsia="Poppins" w:hAnsi="Poppins"/>
                <w:b w:val="false"/>
                <w:bCs w:val="false"/>
                <w:i w:val="false"/>
                <w:iCs w:val="false"/>
                <w:color w:val="000000"/>
                <w:sz w:val="18"/>
                <w:szCs w:val="18"/>
              </w:rPr>
              <w:t xml:space="preserve">How do I know if it is working if the scale has not moved?</w:t>
            </w:r>
          </w:p>
        </w:tc>
        <w:tc>
          <w:tcPr>
            <w:tcW w:type="dxa" w:w="5429"/>
            <w:shd w:fill="F7F7F9" w:val="clear"/>
            <w:tcMar>
              <w:top w:type="dxa" w:w="90"/>
              <w:left w:type="dxa" w:w="100"/>
              <w:bottom w:type="dxa" w:w="90"/>
              <w:right w:type="dxa" w:w="100"/>
            </w:tcMar>
          </w:tcPr>
          <w:p>
            <w:pPr>
              <w:spacing w:after="0" w:line="240" w:lineRule="auto"/>
            </w:pPr>
            <w:r>
              <w:rPr>
                <w:rFonts w:ascii="Poppins" w:cs="Poppins" w:eastAsia="Poppins" w:hAnsi="Poppins"/>
                <w:b w:val="false"/>
                <w:bCs w:val="false"/>
                <w:i w:val="false"/>
                <w:iCs w:val="false"/>
                <w:color w:val="000000"/>
                <w:sz w:val="18"/>
                <w:szCs w:val="18"/>
              </w:rPr>
              <w:t xml:space="preserve">Direct opening for non-scale progress content.</w:t>
            </w:r>
          </w:p>
        </w:tc>
      </w:tr>
    </w:tbl>
    <w:p>
      <w:pPr>
        <w:pStyle w:val="Heading1"/>
        <w:spacing w:after="140" w:before="240"/>
      </w:pPr>
      <w:r>
        <w:rPr>
          <w:rFonts w:ascii="Poppins" w:cs="Poppins" w:eastAsia="Poppins" w:hAnsi="Poppins"/>
          <w:b/>
          <w:bCs/>
          <w:i w:val="false"/>
          <w:iCs w:val="false"/>
          <w:color w:val="000000"/>
          <w:sz w:val="30"/>
          <w:szCs w:val="30"/>
        </w:rPr>
        <w:t xml:space="preserve">4. Language and Phrases Used</w:t>
      </w:r>
    </w:p>
    <w:p>
      <w:pPr>
        <w:spacing w:after="120" w:before="0" w:line="276" w:lineRule="auto"/>
        <w:jc w:val="left"/>
      </w:pPr>
      <w:r>
        <w:rPr>
          <w:rFonts w:ascii="Poppins" w:cs="Poppins" w:eastAsia="Poppins" w:hAnsi="Poppins"/>
          <w:b w:val="false"/>
          <w:bCs w:val="false"/>
          <w:i w:val="false"/>
          <w:iCs w:val="false"/>
          <w:color w:val="000000"/>
          <w:sz w:val="20"/>
          <w:szCs w:val="20"/>
        </w:rPr>
        <w:t xml:space="preserve">Using the audience's own wording improves both search discovery and the feeling of being understood.</w:t>
      </w:r>
    </w:p>
    <w:p>
      <w:pPr>
        <w:pStyle w:val="Heading3"/>
        <w:spacing w:after="80" w:before="160"/>
      </w:pPr>
      <w:r>
        <w:rPr>
          <w:rFonts w:ascii="Poppins" w:cs="Poppins" w:eastAsia="Poppins" w:hAnsi="Poppins"/>
          <w:b/>
          <w:bCs/>
          <w:i w:val="false"/>
          <w:iCs w:val="false"/>
          <w:color w:val="000000"/>
          <w:sz w:val="21"/>
          <w:szCs w:val="21"/>
        </w:rPr>
        <w:t xml:space="preserve">Phrases the audience uses</w:t>
      </w:r>
    </w:p>
    <w:p>
      <w:pPr>
        <w:pStyle w:val="ListParagraph"/>
        <w:numPr>
          <w:ilvl w:val="0"/>
          <w:numId w:val="2"/>
        </w:numPr>
        <w:spacing w:after="100" w:line="276" w:lineRule="auto"/>
      </w:pPr>
      <w:r>
        <w:rPr>
          <w:rFonts w:ascii="Poppins" w:cs="Poppins" w:eastAsia="Poppins" w:hAnsi="Poppins"/>
          <w:b w:val="false"/>
          <w:bCs w:val="false"/>
          <w:i w:val="false"/>
          <w:iCs w:val="false"/>
          <w:color w:val="000000"/>
          <w:sz w:val="20"/>
          <w:szCs w:val="20"/>
        </w:rPr>
        <w:t xml:space="preserve">"Stuck", "plateau", "nothing is working", "the scale won't move"</w:t>
      </w:r>
    </w:p>
    <w:p>
      <w:pPr>
        <w:pStyle w:val="ListParagraph"/>
        <w:numPr>
          <w:ilvl w:val="0"/>
          <w:numId w:val="2"/>
        </w:numPr>
        <w:spacing w:after="100" w:line="276" w:lineRule="auto"/>
      </w:pPr>
      <w:r>
        <w:rPr>
          <w:rFonts w:ascii="Poppins" w:cs="Poppins" w:eastAsia="Poppins" w:hAnsi="Poppins"/>
          <w:b w:val="false"/>
          <w:bCs w:val="false"/>
          <w:i w:val="false"/>
          <w:iCs w:val="false"/>
          <w:color w:val="000000"/>
          <w:sz w:val="20"/>
          <w:szCs w:val="20"/>
        </w:rPr>
        <w:t xml:space="preserve">"Always tired", "no energy", "tired all the time even after sleeping"</w:t>
      </w:r>
    </w:p>
    <w:p>
      <w:pPr>
        <w:pStyle w:val="ListParagraph"/>
        <w:numPr>
          <w:ilvl w:val="0"/>
          <w:numId w:val="2"/>
        </w:numPr>
        <w:spacing w:after="100" w:line="276" w:lineRule="auto"/>
      </w:pPr>
      <w:r>
        <w:rPr>
          <w:rFonts w:ascii="Poppins" w:cs="Poppins" w:eastAsia="Poppins" w:hAnsi="Poppins"/>
          <w:b w:val="false"/>
          <w:bCs w:val="false"/>
          <w:i w:val="false"/>
          <w:iCs w:val="false"/>
          <w:color w:val="000000"/>
          <w:sz w:val="20"/>
          <w:szCs w:val="20"/>
        </w:rPr>
        <w:t xml:space="preserve">"Doing it all wrong", "what I wish I knew", "mistakes"</w:t>
      </w:r>
    </w:p>
    <w:p>
      <w:pPr>
        <w:pStyle w:val="ListParagraph"/>
        <w:numPr>
          <w:ilvl w:val="0"/>
          <w:numId w:val="2"/>
        </w:numPr>
        <w:spacing w:after="100" w:line="276" w:lineRule="auto"/>
      </w:pPr>
      <w:r>
        <w:rPr>
          <w:rFonts w:ascii="Poppins" w:cs="Poppins" w:eastAsia="Poppins" w:hAnsi="Poppins"/>
          <w:b w:val="false"/>
          <w:bCs w:val="false"/>
          <w:i w:val="false"/>
          <w:iCs w:val="false"/>
          <w:color w:val="000000"/>
          <w:sz w:val="20"/>
          <w:szCs w:val="20"/>
        </w:rPr>
        <w:t xml:space="preserve">"Non-scale victory", "more than the scale", "real progress"</w:t>
      </w:r>
    </w:p>
    <w:p>
      <w:pPr>
        <w:pStyle w:val="ListParagraph"/>
        <w:numPr>
          <w:ilvl w:val="0"/>
          <w:numId w:val="2"/>
        </w:numPr>
        <w:spacing w:after="100" w:line="276" w:lineRule="auto"/>
      </w:pPr>
      <w:r>
        <w:rPr>
          <w:rFonts w:ascii="Poppins" w:cs="Poppins" w:eastAsia="Poppins" w:hAnsi="Poppins"/>
          <w:b w:val="false"/>
          <w:bCs w:val="false"/>
          <w:i w:val="false"/>
          <w:iCs w:val="false"/>
          <w:color w:val="000000"/>
          <w:sz w:val="20"/>
          <w:szCs w:val="20"/>
        </w:rPr>
        <w:t xml:space="preserve">"Personalized", "generic plans", "one-size-fits-all"</w:t>
      </w:r>
    </w:p>
    <w:p>
      <w:pPr>
        <w:pStyle w:val="Heading3"/>
        <w:spacing w:after="80" w:before="160"/>
      </w:pPr>
      <w:r>
        <w:rPr>
          <w:rFonts w:ascii="Poppins" w:cs="Poppins" w:eastAsia="Poppins" w:hAnsi="Poppins"/>
          <w:b/>
          <w:bCs/>
          <w:i w:val="false"/>
          <w:iCs w:val="false"/>
          <w:color w:val="000000"/>
          <w:sz w:val="21"/>
          <w:szCs w:val="21"/>
        </w:rPr>
        <w:t xml:space="preserve">Hashtag language observed in this market</w:t>
      </w:r>
    </w:p>
    <w:p>
      <w:pPr>
        <w:spacing w:after="120" w:before="0" w:line="276" w:lineRule="auto"/>
        <w:jc w:val="left"/>
      </w:pPr>
      <w:r>
        <w:rPr>
          <w:rFonts w:ascii="Poppins" w:cs="Poppins" w:eastAsia="Poppins" w:hAnsi="Poppins"/>
          <w:b w:val="false"/>
          <w:bCs w:val="false"/>
          <w:i w:val="false"/>
          <w:iCs w:val="false"/>
          <w:color w:val="000000"/>
          <w:sz w:val="20"/>
          <w:szCs w:val="20"/>
        </w:rPr>
        <w:t xml:space="preserve">PIW-suited: #metabolichealth, #fatlossplateau, #MoreThanTheScale, #NonScaleVictory, #RealProgress, #healthtok, #LearnOnTikTok, #healthmyths.</w:t>
      </w:r>
    </w:p>
    <w:p>
      <w:pPr>
        <w:spacing w:after="120" w:before="0" w:line="276" w:lineRule="auto"/>
        <w:jc w:val="left"/>
      </w:pPr>
      <w:r>
        <w:rPr>
          <w:rFonts w:ascii="Poppins" w:cs="Poppins" w:eastAsia="Poppins" w:hAnsi="Poppins"/>
          <w:b w:val="false"/>
          <w:bCs w:val="false"/>
          <w:i w:val="false"/>
          <w:iCs w:val="false"/>
          <w:color w:val="000000"/>
          <w:sz w:val="20"/>
          <w:szCs w:val="20"/>
        </w:rPr>
        <w:t xml:space="preserve">Market clinical cluster observed (context only, not a recommended PIW stack): #insulinresistance, #PCOS, #prediabetes, #bloodsugar, #fattyliver.</w:t>
      </w:r>
    </w:p>
    <w:p>
      <w:pPr>
        <w:spacing w:after="120" w:before="0" w:line="276" w:lineRule="auto"/>
        <w:jc w:val="left"/>
      </w:pPr>
      <w:r>
        <w:rPr>
          <w:rFonts w:ascii="Poppins" w:cs="Poppins" w:eastAsia="Poppins" w:hAnsi="Poppins"/>
          <w:b w:val="false"/>
          <w:bCs w:val="false"/>
          <w:i w:val="false"/>
          <w:iCs w:val="false"/>
          <w:color w:val="000000"/>
          <w:sz w:val="18"/>
          <w:szCs w:val="18"/>
        </w:rPr>
        <w:t xml:space="preserve">General discovery tags such as #fyp and #foryou were present nearly everywhere and carry little strategic value on their own.</w:t>
      </w:r>
    </w:p>
    <w:p>
      <w:pPr>
        <w:pStyle w:val="Heading1"/>
        <w:spacing w:after="140" w:before="240"/>
      </w:pPr>
      <w:r>
        <w:rPr>
          <w:rFonts w:ascii="Poppins" w:cs="Poppins" w:eastAsia="Poppins" w:hAnsi="Poppins"/>
          <w:b/>
          <w:bCs/>
          <w:i w:val="false"/>
          <w:iCs w:val="false"/>
          <w:color w:val="000000"/>
          <w:sz w:val="30"/>
          <w:szCs w:val="30"/>
        </w:rPr>
        <w:t xml:space="preserve">5. Misconceptions and Confusion</w:t>
      </w:r>
    </w:p>
    <w:p>
      <w:pPr>
        <w:pStyle w:val="ListParagraph"/>
        <w:numPr>
          <w:ilvl w:val="0"/>
          <w:numId w:val="2"/>
        </w:numPr>
        <w:spacing w:after="100" w:line="276" w:lineRule="auto"/>
      </w:pPr>
      <w:r>
        <w:rPr>
          <w:rFonts w:ascii="Poppins" w:cs="Poppins" w:eastAsia="Poppins" w:hAnsi="Poppins"/>
          <w:b w:val="false"/>
          <w:bCs w:val="false"/>
          <w:i w:val="false"/>
          <w:iCs w:val="false"/>
          <w:color w:val="000000"/>
          <w:sz w:val="20"/>
          <w:szCs w:val="20"/>
        </w:rPr>
        <w:t xml:space="preserve">That stalled progress means personal failure, rather than an approach that no longer fits.</w:t>
      </w:r>
    </w:p>
    <w:p>
      <w:pPr>
        <w:pStyle w:val="ListParagraph"/>
        <w:numPr>
          <w:ilvl w:val="0"/>
          <w:numId w:val="2"/>
        </w:numPr>
        <w:spacing w:after="100" w:line="276" w:lineRule="auto"/>
      </w:pPr>
      <w:r>
        <w:rPr>
          <w:rFonts w:ascii="Poppins" w:cs="Poppins" w:eastAsia="Poppins" w:hAnsi="Poppins"/>
          <w:b w:val="false"/>
          <w:bCs w:val="false"/>
          <w:i w:val="false"/>
          <w:iCs w:val="false"/>
          <w:color w:val="000000"/>
          <w:sz w:val="20"/>
          <w:szCs w:val="20"/>
        </w:rPr>
        <w:t xml:space="preserve">That the scale is the only valid measure of progress.</w:t>
      </w:r>
    </w:p>
    <w:p>
      <w:pPr>
        <w:pStyle w:val="ListParagraph"/>
        <w:numPr>
          <w:ilvl w:val="0"/>
          <w:numId w:val="2"/>
        </w:numPr>
        <w:spacing w:after="100" w:line="276" w:lineRule="auto"/>
      </w:pPr>
      <w:r>
        <w:rPr>
          <w:rFonts w:ascii="Poppins" w:cs="Poppins" w:eastAsia="Poppins" w:hAnsi="Poppins"/>
          <w:b w:val="false"/>
          <w:bCs w:val="false"/>
          <w:i w:val="false"/>
          <w:iCs w:val="false"/>
          <w:color w:val="000000"/>
          <w:sz w:val="20"/>
          <w:szCs w:val="20"/>
        </w:rPr>
        <w:t xml:space="preserve">That a single food, drink or hack drives metabolic change. Listicle content in this space frequently over-promises.</w:t>
      </w:r>
    </w:p>
    <w:p>
      <w:pPr>
        <w:pStyle w:val="ListParagraph"/>
        <w:numPr>
          <w:ilvl w:val="0"/>
          <w:numId w:val="2"/>
        </w:numPr>
        <w:spacing w:after="100" w:line="276" w:lineRule="auto"/>
      </w:pPr>
      <w:r>
        <w:rPr>
          <w:rFonts w:ascii="Poppins" w:cs="Poppins" w:eastAsia="Poppins" w:hAnsi="Poppins"/>
          <w:b w:val="false"/>
          <w:bCs w:val="false"/>
          <w:i w:val="false"/>
          <w:iCs w:val="false"/>
          <w:color w:val="000000"/>
          <w:sz w:val="20"/>
          <w:szCs w:val="20"/>
        </w:rPr>
        <w:t xml:space="preserve">That tiredness is normal and must simply be tolerated.</w:t>
      </w:r>
    </w:p>
    <w:p>
      <w:pPr>
        <w:pStyle w:val="ListParagraph"/>
        <w:numPr>
          <w:ilvl w:val="0"/>
          <w:numId w:val="2"/>
        </w:numPr>
        <w:spacing w:after="100" w:line="276" w:lineRule="auto"/>
      </w:pPr>
      <w:r>
        <w:rPr>
          <w:rFonts w:ascii="Poppins" w:cs="Poppins" w:eastAsia="Poppins" w:hAnsi="Poppins"/>
          <w:b w:val="false"/>
          <w:bCs w:val="false"/>
          <w:i w:val="false"/>
          <w:iCs w:val="false"/>
          <w:color w:val="000000"/>
          <w:sz w:val="20"/>
          <w:szCs w:val="20"/>
        </w:rPr>
        <w:t xml:space="preserve">That a plan which worked for someone else should work for them.</w:t>
      </w:r>
    </w:p>
    <w:p>
      <w:pPr>
        <w:spacing w:after="120" w:before="0" w:line="276" w:lineRule="auto"/>
        <w:jc w:val="left"/>
      </w:pPr>
      <w:r>
        <w:rPr>
          <w:rFonts w:ascii="Poppins" w:cs="Poppins" w:eastAsia="Poppins" w:hAnsi="Poppins"/>
          <w:b w:val="false"/>
          <w:bCs w:val="false"/>
          <w:i/>
          <w:iCs/>
          <w:color w:val="000000"/>
          <w:sz w:val="18"/>
          <w:szCs w:val="18"/>
        </w:rPr>
        <w:t xml:space="preserve">Each of these is a myth-versus-fact opportunity that PIW can address with plain-language education and no medical claims.</w:t>
      </w:r>
    </w:p>
    <w:p>
      <w:pPr>
        <w:pStyle w:val="Heading1"/>
        <w:spacing w:after="140" w:before="240"/>
      </w:pPr>
      <w:r>
        <w:rPr>
          <w:rFonts w:ascii="Poppins" w:cs="Poppins" w:eastAsia="Poppins" w:hAnsi="Poppins"/>
          <w:b/>
          <w:bCs/>
          <w:i w:val="false"/>
          <w:iCs w:val="false"/>
          <w:color w:val="000000"/>
          <w:sz w:val="30"/>
          <w:szCs w:val="30"/>
        </w:rPr>
        <w:t xml:space="preserve">6. Emotional Triggers</w:t>
      </w:r>
    </w:p>
    <w:tbl>
      <w:tblPr>
        <w:tblW w:type="dxa" w:w="9029"/>
        <w:tblBorders>
          <w:top w:val="single" w:color="auto" w:sz="4"/>
          <w:left w:val="single" w:color="auto" w:sz="4"/>
          <w:bottom w:val="single" w:color="auto" w:sz="4"/>
          <w:right w:val="single" w:color="auto" w:sz="4"/>
          <w:insideH w:val="single" w:color="auto" w:sz="4"/>
          <w:insideV w:val="single" w:color="auto" w:sz="4"/>
        </w:tblBorders>
      </w:tblPr>
      <w:tblGrid>
        <w:gridCol w:w="1700"/>
        <w:gridCol w:w="4400"/>
        <w:gridCol w:w="2929"/>
      </w:tblGrid>
      <w:tr>
        <w:trPr>
          <w:tblHeader/>
          <w:cantSplit/>
        </w:trPr>
        <w:tc>
          <w:tcPr>
            <w:tcW w:type="dxa" w:w="1700"/>
            <w:shd w:fill="2B2B2B" w:val="clear"/>
            <w:tcMar>
              <w:top w:type="dxa" w:w="90"/>
              <w:left w:type="dxa" w:w="100"/>
              <w:bottom w:type="dxa" w:w="90"/>
              <w:right w:type="dxa" w:w="100"/>
            </w:tcMar>
          </w:tcPr>
          <w:p>
            <w:pPr>
              <w:spacing w:after="0" w:line="240" w:lineRule="auto"/>
            </w:pPr>
            <w:r>
              <w:rPr>
                <w:rFonts w:ascii="Poppins" w:cs="Poppins" w:eastAsia="Poppins" w:hAnsi="Poppins"/>
                <w:b/>
                <w:bCs/>
                <w:i w:val="false"/>
                <w:iCs w:val="false"/>
                <w:color w:val="FFFFFF"/>
                <w:sz w:val="17"/>
                <w:szCs w:val="17"/>
              </w:rPr>
              <w:t xml:space="preserve">Trigger</w:t>
            </w:r>
          </w:p>
        </w:tc>
        <w:tc>
          <w:tcPr>
            <w:tcW w:type="dxa" w:w="4400"/>
            <w:shd w:fill="2B2B2B" w:val="clear"/>
            <w:tcMar>
              <w:top w:type="dxa" w:w="90"/>
              <w:left w:type="dxa" w:w="100"/>
              <w:bottom w:type="dxa" w:w="90"/>
              <w:right w:type="dxa" w:w="100"/>
            </w:tcMar>
          </w:tcPr>
          <w:p>
            <w:pPr>
              <w:spacing w:after="0" w:line="240" w:lineRule="auto"/>
            </w:pPr>
            <w:r>
              <w:rPr>
                <w:rFonts w:ascii="Poppins" w:cs="Poppins" w:eastAsia="Poppins" w:hAnsi="Poppins"/>
                <w:b/>
                <w:bCs/>
                <w:i w:val="false"/>
                <w:iCs w:val="false"/>
                <w:color w:val="FFFFFF"/>
                <w:sz w:val="17"/>
                <w:szCs w:val="17"/>
              </w:rPr>
              <w:t xml:space="preserve">How it appears in this market</w:t>
            </w:r>
          </w:p>
        </w:tc>
        <w:tc>
          <w:tcPr>
            <w:tcW w:type="dxa" w:w="2929"/>
            <w:shd w:fill="2B2B2B" w:val="clear"/>
            <w:tcMar>
              <w:top w:type="dxa" w:w="90"/>
              <w:left w:type="dxa" w:w="100"/>
              <w:bottom w:type="dxa" w:w="90"/>
              <w:right w:type="dxa" w:w="100"/>
            </w:tcMar>
          </w:tcPr>
          <w:p>
            <w:pPr>
              <w:spacing w:after="0" w:line="240" w:lineRule="auto"/>
            </w:pPr>
            <w:r>
              <w:rPr>
                <w:rFonts w:ascii="Poppins" w:cs="Poppins" w:eastAsia="Poppins" w:hAnsi="Poppins"/>
                <w:b/>
                <w:bCs/>
                <w:i w:val="false"/>
                <w:iCs w:val="false"/>
                <w:color w:val="FFFFFF"/>
                <w:sz w:val="17"/>
                <w:szCs w:val="17"/>
              </w:rPr>
              <w:t xml:space="preserve">PIW handling</w:t>
            </w:r>
          </w:p>
        </w:tc>
      </w:tr>
      <w:tr>
        <w:trPr>
          <w:cantSplit/>
        </w:trPr>
        <w:tc>
          <w:tcPr>
            <w:tcW w:type="dxa" w:w="1700"/>
            <w:shd w:fill="FFFFFF" w:val="clear"/>
            <w:tcMar>
              <w:top w:type="dxa" w:w="90"/>
              <w:left w:type="dxa" w:w="100"/>
              <w:bottom w:type="dxa" w:w="90"/>
              <w:right w:type="dxa" w:w="100"/>
            </w:tcMar>
          </w:tcPr>
          <w:p>
            <w:pPr>
              <w:spacing w:after="0" w:line="240" w:lineRule="auto"/>
            </w:pPr>
            <w:r>
              <w:rPr>
                <w:rFonts w:ascii="Poppins" w:cs="Poppins" w:eastAsia="Poppins" w:hAnsi="Poppins"/>
                <w:b w:val="false"/>
                <w:bCs w:val="false"/>
                <w:i w:val="false"/>
                <w:iCs w:val="false"/>
                <w:color w:val="000000"/>
                <w:sz w:val="17"/>
                <w:szCs w:val="17"/>
              </w:rPr>
              <w:t xml:space="preserve">Frustration</w:t>
            </w:r>
          </w:p>
        </w:tc>
        <w:tc>
          <w:tcPr>
            <w:tcW w:type="dxa" w:w="4400"/>
            <w:shd w:fill="FFFFFF" w:val="clear"/>
            <w:tcMar>
              <w:top w:type="dxa" w:w="90"/>
              <w:left w:type="dxa" w:w="100"/>
              <w:bottom w:type="dxa" w:w="90"/>
              <w:right w:type="dxa" w:w="100"/>
            </w:tcMar>
          </w:tcPr>
          <w:p>
            <w:pPr>
              <w:spacing w:after="0" w:line="240" w:lineRule="auto"/>
            </w:pPr>
            <w:r>
              <w:rPr>
                <w:rFonts w:ascii="Poppins" w:cs="Poppins" w:eastAsia="Poppins" w:hAnsi="Poppins"/>
                <w:b w:val="false"/>
                <w:bCs w:val="false"/>
                <w:i w:val="false"/>
                <w:iCs w:val="false"/>
                <w:color w:val="000000"/>
                <w:sz w:val="17"/>
                <w:szCs w:val="17"/>
              </w:rPr>
              <w:t xml:space="preserve">Effort without visible reward; repeated restarts</w:t>
            </w:r>
          </w:p>
        </w:tc>
        <w:tc>
          <w:tcPr>
            <w:tcW w:type="dxa" w:w="2929"/>
            <w:shd w:fill="FFFFFF" w:val="clear"/>
            <w:tcMar>
              <w:top w:type="dxa" w:w="90"/>
              <w:left w:type="dxa" w:w="100"/>
              <w:bottom w:type="dxa" w:w="90"/>
              <w:right w:type="dxa" w:w="100"/>
            </w:tcMar>
          </w:tcPr>
          <w:p>
            <w:pPr>
              <w:spacing w:after="0" w:line="240" w:lineRule="auto"/>
            </w:pPr>
            <w:r>
              <w:rPr>
                <w:rFonts w:ascii="Poppins" w:cs="Poppins" w:eastAsia="Poppins" w:hAnsi="Poppins"/>
                <w:b w:val="false"/>
                <w:bCs w:val="false"/>
                <w:i w:val="false"/>
                <w:iCs w:val="false"/>
                <w:color w:val="000000"/>
                <w:sz w:val="17"/>
                <w:szCs w:val="17"/>
              </w:rPr>
              <w:t xml:space="preserve">Validate the effort, then offer clarity</w:t>
            </w:r>
          </w:p>
        </w:tc>
      </w:tr>
      <w:tr>
        <w:trPr>
          <w:cantSplit/>
        </w:trPr>
        <w:tc>
          <w:tcPr>
            <w:tcW w:type="dxa" w:w="1700"/>
            <w:shd w:fill="F7F7F9" w:val="clear"/>
            <w:tcMar>
              <w:top w:type="dxa" w:w="90"/>
              <w:left w:type="dxa" w:w="100"/>
              <w:bottom w:type="dxa" w:w="90"/>
              <w:right w:type="dxa" w:w="100"/>
            </w:tcMar>
          </w:tcPr>
          <w:p>
            <w:pPr>
              <w:spacing w:after="0" w:line="240" w:lineRule="auto"/>
            </w:pPr>
            <w:r>
              <w:rPr>
                <w:rFonts w:ascii="Poppins" w:cs="Poppins" w:eastAsia="Poppins" w:hAnsi="Poppins"/>
                <w:b w:val="false"/>
                <w:bCs w:val="false"/>
                <w:i w:val="false"/>
                <w:iCs w:val="false"/>
                <w:color w:val="000000"/>
                <w:sz w:val="17"/>
                <w:szCs w:val="17"/>
              </w:rPr>
              <w:t xml:space="preserve">Self-blame</w:t>
            </w:r>
          </w:p>
        </w:tc>
        <w:tc>
          <w:tcPr>
            <w:tcW w:type="dxa" w:w="4400"/>
            <w:shd w:fill="F7F7F9" w:val="clear"/>
            <w:tcMar>
              <w:top w:type="dxa" w:w="90"/>
              <w:left w:type="dxa" w:w="100"/>
              <w:bottom w:type="dxa" w:w="90"/>
              <w:right w:type="dxa" w:w="100"/>
            </w:tcMar>
          </w:tcPr>
          <w:p>
            <w:pPr>
              <w:spacing w:after="0" w:line="240" w:lineRule="auto"/>
            </w:pPr>
            <w:r>
              <w:rPr>
                <w:rFonts w:ascii="Poppins" w:cs="Poppins" w:eastAsia="Poppins" w:hAnsi="Poppins"/>
                <w:b w:val="false"/>
                <w:bCs w:val="false"/>
                <w:i w:val="false"/>
                <w:iCs w:val="false"/>
                <w:color w:val="000000"/>
                <w:sz w:val="17"/>
                <w:szCs w:val="17"/>
              </w:rPr>
              <w:t xml:space="preserve">"What am I doing wrong" framing</w:t>
            </w:r>
          </w:p>
        </w:tc>
        <w:tc>
          <w:tcPr>
            <w:tcW w:type="dxa" w:w="2929"/>
            <w:shd w:fill="F7F7F9" w:val="clear"/>
            <w:tcMar>
              <w:top w:type="dxa" w:w="90"/>
              <w:left w:type="dxa" w:w="100"/>
              <w:bottom w:type="dxa" w:w="90"/>
              <w:right w:type="dxa" w:w="100"/>
            </w:tcMar>
          </w:tcPr>
          <w:p>
            <w:pPr>
              <w:spacing w:after="0" w:line="240" w:lineRule="auto"/>
            </w:pPr>
            <w:r>
              <w:rPr>
                <w:rFonts w:ascii="Poppins" w:cs="Poppins" w:eastAsia="Poppins" w:hAnsi="Poppins"/>
                <w:b w:val="false"/>
                <w:bCs w:val="false"/>
                <w:i w:val="false"/>
                <w:iCs w:val="false"/>
                <w:color w:val="000000"/>
                <w:sz w:val="17"/>
                <w:szCs w:val="17"/>
              </w:rPr>
              <w:t xml:space="preserve">Reframe compassionately; never shame</w:t>
            </w:r>
          </w:p>
        </w:tc>
      </w:tr>
      <w:tr>
        <w:trPr>
          <w:cantSplit/>
        </w:trPr>
        <w:tc>
          <w:tcPr>
            <w:tcW w:type="dxa" w:w="1700"/>
            <w:shd w:fill="FFFFFF" w:val="clear"/>
            <w:tcMar>
              <w:top w:type="dxa" w:w="90"/>
              <w:left w:type="dxa" w:w="100"/>
              <w:bottom w:type="dxa" w:w="90"/>
              <w:right w:type="dxa" w:w="100"/>
            </w:tcMar>
          </w:tcPr>
          <w:p>
            <w:pPr>
              <w:spacing w:after="0" w:line="240" w:lineRule="auto"/>
            </w:pPr>
            <w:r>
              <w:rPr>
                <w:rFonts w:ascii="Poppins" w:cs="Poppins" w:eastAsia="Poppins" w:hAnsi="Poppins"/>
                <w:b w:val="false"/>
                <w:bCs w:val="false"/>
                <w:i w:val="false"/>
                <w:iCs w:val="false"/>
                <w:color w:val="000000"/>
                <w:sz w:val="17"/>
                <w:szCs w:val="17"/>
              </w:rPr>
              <w:t xml:space="preserve">Exhaustion</w:t>
            </w:r>
          </w:p>
        </w:tc>
        <w:tc>
          <w:tcPr>
            <w:tcW w:type="dxa" w:w="4400"/>
            <w:shd w:fill="FFFFFF" w:val="clear"/>
            <w:tcMar>
              <w:top w:type="dxa" w:w="90"/>
              <w:left w:type="dxa" w:w="100"/>
              <w:bottom w:type="dxa" w:w="90"/>
              <w:right w:type="dxa" w:w="100"/>
            </w:tcMar>
          </w:tcPr>
          <w:p>
            <w:pPr>
              <w:spacing w:after="0" w:line="240" w:lineRule="auto"/>
            </w:pPr>
            <w:r>
              <w:rPr>
                <w:rFonts w:ascii="Poppins" w:cs="Poppins" w:eastAsia="Poppins" w:hAnsi="Poppins"/>
                <w:b w:val="false"/>
                <w:bCs w:val="false"/>
                <w:i w:val="false"/>
                <w:iCs w:val="false"/>
                <w:color w:val="000000"/>
                <w:sz w:val="17"/>
                <w:szCs w:val="17"/>
              </w:rPr>
              <w:t xml:space="preserve">Fatigue described as constant and unexplained</w:t>
            </w:r>
          </w:p>
        </w:tc>
        <w:tc>
          <w:tcPr>
            <w:tcW w:type="dxa" w:w="2929"/>
            <w:shd w:fill="FFFFFF" w:val="clear"/>
            <w:tcMar>
              <w:top w:type="dxa" w:w="90"/>
              <w:left w:type="dxa" w:w="100"/>
              <w:bottom w:type="dxa" w:w="90"/>
              <w:right w:type="dxa" w:w="100"/>
            </w:tcMar>
          </w:tcPr>
          <w:p>
            <w:pPr>
              <w:spacing w:after="0" w:line="240" w:lineRule="auto"/>
            </w:pPr>
            <w:r>
              <w:rPr>
                <w:rFonts w:ascii="Poppins" w:cs="Poppins" w:eastAsia="Poppins" w:hAnsi="Poppins"/>
                <w:b w:val="false"/>
                <w:bCs w:val="false"/>
                <w:i w:val="false"/>
                <w:iCs w:val="false"/>
                <w:color w:val="000000"/>
                <w:sz w:val="17"/>
                <w:szCs w:val="17"/>
              </w:rPr>
              <w:t xml:space="preserve">Treat as a real problem worth understanding</w:t>
            </w:r>
          </w:p>
        </w:tc>
      </w:tr>
      <w:tr>
        <w:trPr>
          <w:cantSplit/>
        </w:trPr>
        <w:tc>
          <w:tcPr>
            <w:tcW w:type="dxa" w:w="1700"/>
            <w:shd w:fill="F7F7F9" w:val="clear"/>
            <w:tcMar>
              <w:top w:type="dxa" w:w="90"/>
              <w:left w:type="dxa" w:w="100"/>
              <w:bottom w:type="dxa" w:w="90"/>
              <w:right w:type="dxa" w:w="100"/>
            </w:tcMar>
          </w:tcPr>
          <w:p>
            <w:pPr>
              <w:spacing w:after="0" w:line="240" w:lineRule="auto"/>
            </w:pPr>
            <w:r>
              <w:rPr>
                <w:rFonts w:ascii="Poppins" w:cs="Poppins" w:eastAsia="Poppins" w:hAnsi="Poppins"/>
                <w:b w:val="false"/>
                <w:bCs w:val="false"/>
                <w:i w:val="false"/>
                <w:iCs w:val="false"/>
                <w:color w:val="000000"/>
                <w:sz w:val="17"/>
                <w:szCs w:val="17"/>
              </w:rPr>
              <w:t xml:space="preserve">Distrust</w:t>
            </w:r>
          </w:p>
        </w:tc>
        <w:tc>
          <w:tcPr>
            <w:tcW w:type="dxa" w:w="4400"/>
            <w:shd w:fill="F7F7F9" w:val="clear"/>
            <w:tcMar>
              <w:top w:type="dxa" w:w="90"/>
              <w:left w:type="dxa" w:w="100"/>
              <w:bottom w:type="dxa" w:w="90"/>
              <w:right w:type="dxa" w:w="100"/>
            </w:tcMar>
          </w:tcPr>
          <w:p>
            <w:pPr>
              <w:spacing w:after="0" w:line="240" w:lineRule="auto"/>
            </w:pPr>
            <w:r>
              <w:rPr>
                <w:rFonts w:ascii="Poppins" w:cs="Poppins" w:eastAsia="Poppins" w:hAnsi="Poppins"/>
                <w:b w:val="false"/>
                <w:bCs w:val="false"/>
                <w:i w:val="false"/>
                <w:iCs w:val="false"/>
                <w:color w:val="000000"/>
                <w:sz w:val="17"/>
                <w:szCs w:val="17"/>
              </w:rPr>
              <w:t xml:space="preserve">Conflicting advice and myth-busting demand</w:t>
            </w:r>
          </w:p>
        </w:tc>
        <w:tc>
          <w:tcPr>
            <w:tcW w:type="dxa" w:w="2929"/>
            <w:shd w:fill="F7F7F9" w:val="clear"/>
            <w:tcMar>
              <w:top w:type="dxa" w:w="90"/>
              <w:left w:type="dxa" w:w="100"/>
              <w:bottom w:type="dxa" w:w="90"/>
              <w:right w:type="dxa" w:w="100"/>
            </w:tcMar>
          </w:tcPr>
          <w:p>
            <w:pPr>
              <w:spacing w:after="0" w:line="240" w:lineRule="auto"/>
            </w:pPr>
            <w:r>
              <w:rPr>
                <w:rFonts w:ascii="Poppins" w:cs="Poppins" w:eastAsia="Poppins" w:hAnsi="Poppins"/>
                <w:b w:val="false"/>
                <w:bCs w:val="false"/>
                <w:i w:val="false"/>
                <w:iCs w:val="false"/>
                <w:color w:val="000000"/>
                <w:sz w:val="17"/>
                <w:szCs w:val="17"/>
              </w:rPr>
              <w:t xml:space="preserve">Be the calm, plain-language filter</w:t>
            </w:r>
          </w:p>
        </w:tc>
      </w:tr>
      <w:tr>
        <w:trPr>
          <w:cantSplit/>
        </w:trPr>
        <w:tc>
          <w:tcPr>
            <w:tcW w:type="dxa" w:w="1700"/>
            <w:shd w:fill="FFFFFF" w:val="clear"/>
            <w:tcMar>
              <w:top w:type="dxa" w:w="90"/>
              <w:left w:type="dxa" w:w="100"/>
              <w:bottom w:type="dxa" w:w="90"/>
              <w:right w:type="dxa" w:w="100"/>
            </w:tcMar>
          </w:tcPr>
          <w:p>
            <w:pPr>
              <w:spacing w:after="0" w:line="240" w:lineRule="auto"/>
            </w:pPr>
            <w:r>
              <w:rPr>
                <w:rFonts w:ascii="Poppins" w:cs="Poppins" w:eastAsia="Poppins" w:hAnsi="Poppins"/>
                <w:b w:val="false"/>
                <w:bCs w:val="false"/>
                <w:i w:val="false"/>
                <w:iCs w:val="false"/>
                <w:color w:val="000000"/>
                <w:sz w:val="17"/>
                <w:szCs w:val="17"/>
              </w:rPr>
              <w:t xml:space="preserve">Fear</w:t>
            </w:r>
          </w:p>
        </w:tc>
        <w:tc>
          <w:tcPr>
            <w:tcW w:type="dxa" w:w="4400"/>
            <w:shd w:fill="FFFFFF" w:val="clear"/>
            <w:tcMar>
              <w:top w:type="dxa" w:w="90"/>
              <w:left w:type="dxa" w:w="100"/>
              <w:bottom w:type="dxa" w:w="90"/>
              <w:right w:type="dxa" w:w="100"/>
            </w:tcMar>
          </w:tcPr>
          <w:p>
            <w:pPr>
              <w:spacing w:after="0" w:line="240" w:lineRule="auto"/>
            </w:pPr>
            <w:r>
              <w:rPr>
                <w:rFonts w:ascii="Poppins" w:cs="Poppins" w:eastAsia="Poppins" w:hAnsi="Poppins"/>
                <w:b w:val="false"/>
                <w:bCs w:val="false"/>
                <w:i w:val="false"/>
                <w:iCs w:val="false"/>
                <w:color w:val="000000"/>
                <w:sz w:val="17"/>
                <w:szCs w:val="17"/>
              </w:rPr>
              <w:t xml:space="preserve">Progression language in the clinical cluster (prediabetes, fatty liver)</w:t>
            </w:r>
          </w:p>
        </w:tc>
        <w:tc>
          <w:tcPr>
            <w:tcW w:type="dxa" w:w="2929"/>
            <w:shd w:fill="FFFFFF" w:val="clear"/>
            <w:tcMar>
              <w:top w:type="dxa" w:w="90"/>
              <w:left w:type="dxa" w:w="100"/>
              <w:bottom w:type="dxa" w:w="90"/>
              <w:right w:type="dxa" w:w="100"/>
            </w:tcMar>
          </w:tcPr>
          <w:p>
            <w:pPr>
              <w:spacing w:after="0" w:line="240" w:lineRule="auto"/>
            </w:pPr>
            <w:r>
              <w:rPr>
                <w:rFonts w:ascii="Poppins" w:cs="Poppins" w:eastAsia="Poppins" w:hAnsi="Poppins"/>
                <w:b w:val="false"/>
                <w:bCs w:val="false"/>
                <w:i w:val="false"/>
                <w:iCs w:val="false"/>
                <w:color w:val="000000"/>
                <w:sz w:val="17"/>
                <w:szCs w:val="17"/>
              </w:rPr>
              <w:t xml:space="preserve">Do not use fear framing; stay educational</w:t>
            </w:r>
          </w:p>
        </w:tc>
      </w:tr>
      <w:tr>
        <w:trPr>
          <w:cantSplit/>
        </w:trPr>
        <w:tc>
          <w:tcPr>
            <w:tcW w:type="dxa" w:w="1700"/>
            <w:shd w:fill="F7F7F9" w:val="clear"/>
            <w:tcMar>
              <w:top w:type="dxa" w:w="90"/>
              <w:left w:type="dxa" w:w="100"/>
              <w:bottom w:type="dxa" w:w="90"/>
              <w:right w:type="dxa" w:w="100"/>
            </w:tcMar>
          </w:tcPr>
          <w:p>
            <w:pPr>
              <w:spacing w:after="0" w:line="240" w:lineRule="auto"/>
            </w:pPr>
            <w:r>
              <w:rPr>
                <w:rFonts w:ascii="Poppins" w:cs="Poppins" w:eastAsia="Poppins" w:hAnsi="Poppins"/>
                <w:b w:val="false"/>
                <w:bCs w:val="false"/>
                <w:i w:val="false"/>
                <w:iCs w:val="false"/>
                <w:color w:val="000000"/>
                <w:sz w:val="17"/>
                <w:szCs w:val="17"/>
              </w:rPr>
              <w:t xml:space="preserve">Hope and relief</w:t>
            </w:r>
          </w:p>
        </w:tc>
        <w:tc>
          <w:tcPr>
            <w:tcW w:type="dxa" w:w="4400"/>
            <w:shd w:fill="F7F7F9" w:val="clear"/>
            <w:tcMar>
              <w:top w:type="dxa" w:w="90"/>
              <w:left w:type="dxa" w:w="100"/>
              <w:bottom w:type="dxa" w:w="90"/>
              <w:right w:type="dxa" w:w="100"/>
            </w:tcMar>
          </w:tcPr>
          <w:p>
            <w:pPr>
              <w:spacing w:after="0" w:line="240" w:lineRule="auto"/>
            </w:pPr>
            <w:r>
              <w:rPr>
                <w:rFonts w:ascii="Poppins" w:cs="Poppins" w:eastAsia="Poppins" w:hAnsi="Poppins"/>
                <w:b w:val="false"/>
                <w:bCs w:val="false"/>
                <w:i w:val="false"/>
                <w:iCs w:val="false"/>
                <w:color w:val="000000"/>
                <w:sz w:val="17"/>
                <w:szCs w:val="17"/>
              </w:rPr>
              <w:t xml:space="preserve">Non-scale victory content and encouragement</w:t>
            </w:r>
          </w:p>
        </w:tc>
        <w:tc>
          <w:tcPr>
            <w:tcW w:type="dxa" w:w="2929"/>
            <w:shd w:fill="F7F7F9" w:val="clear"/>
            <w:tcMar>
              <w:top w:type="dxa" w:w="90"/>
              <w:left w:type="dxa" w:w="100"/>
              <w:bottom w:type="dxa" w:w="90"/>
              <w:right w:type="dxa" w:w="100"/>
            </w:tcMar>
          </w:tcPr>
          <w:p>
            <w:pPr>
              <w:spacing w:after="0" w:line="240" w:lineRule="auto"/>
            </w:pPr>
            <w:r>
              <w:rPr>
                <w:rFonts w:ascii="Poppins" w:cs="Poppins" w:eastAsia="Poppins" w:hAnsi="Poppins"/>
                <w:b w:val="false"/>
                <w:bCs w:val="false"/>
                <w:i w:val="false"/>
                <w:iCs w:val="false"/>
                <w:color w:val="000000"/>
                <w:sz w:val="17"/>
                <w:szCs w:val="17"/>
              </w:rPr>
              <w:t xml:space="preserve">Strongest brand-safe emotional territory</w:t>
            </w:r>
          </w:p>
        </w:tc>
      </w:tr>
    </w:tbl>
    <w:p>
      <w:pPr>
        <w:pStyle w:val="Heading1"/>
        <w:spacing w:after="140" w:before="240"/>
      </w:pPr>
      <w:r>
        <w:rPr>
          <w:rFonts w:ascii="Poppins" w:cs="Poppins" w:eastAsia="Poppins" w:hAnsi="Poppins"/>
          <w:b/>
          <w:bCs/>
          <w:i w:val="false"/>
          <w:iCs w:val="false"/>
          <w:color w:val="000000"/>
          <w:sz w:val="30"/>
          <w:szCs w:val="30"/>
        </w:rPr>
        <w:t xml:space="preserve">7. High-Intent Entry Points</w:t>
      </w:r>
    </w:p>
    <w:p>
      <w:pPr>
        <w:spacing w:after="120" w:before="0" w:line="276" w:lineRule="auto"/>
        <w:jc w:val="left"/>
      </w:pPr>
      <w:r>
        <w:rPr>
          <w:rFonts w:ascii="Poppins" w:cs="Poppins" w:eastAsia="Poppins" w:hAnsi="Poppins"/>
          <w:b w:val="false"/>
          <w:bCs w:val="false"/>
          <w:i w:val="false"/>
          <w:iCs w:val="false"/>
          <w:color w:val="000000"/>
          <w:sz w:val="20"/>
          <w:szCs w:val="20"/>
        </w:rPr>
        <w:t xml:space="preserve">Ranked by how closely the audience's stated problem matches the Free Metabolic Health Assessment.</w:t>
      </w:r>
    </w:p>
    <w:p>
      <w:pPr>
        <w:pStyle w:val="ListParagraph"/>
        <w:numPr>
          <w:ilvl w:val="0"/>
          <w:numId w:val="2"/>
        </w:numPr>
        <w:spacing w:after="100" w:line="276" w:lineRule="auto"/>
      </w:pPr>
      <w:r>
        <w:rPr>
          <w:rFonts w:ascii="Poppins" w:cs="Poppins" w:eastAsia="Poppins" w:hAnsi="Poppins"/>
          <w:b w:val="false"/>
          <w:bCs w:val="false"/>
          <w:i w:val="false"/>
          <w:iCs w:val="false"/>
          <w:color w:val="000000"/>
          <w:sz w:val="20"/>
          <w:szCs w:val="20"/>
        </w:rPr>
        <w:t xml:space="preserve">Plateau and "why it stopped working" — highest intent and the cleanest match for an assessment offer.</w:t>
      </w:r>
    </w:p>
    <w:p>
      <w:pPr>
        <w:pStyle w:val="ListParagraph"/>
        <w:numPr>
          <w:ilvl w:val="0"/>
          <w:numId w:val="2"/>
        </w:numPr>
        <w:spacing w:after="100" w:line="276" w:lineRule="auto"/>
      </w:pPr>
      <w:r>
        <w:rPr>
          <w:rFonts w:ascii="Poppins" w:cs="Poppins" w:eastAsia="Poppins" w:hAnsi="Poppins"/>
          <w:b w:val="false"/>
          <w:bCs w:val="false"/>
          <w:i w:val="false"/>
          <w:iCs w:val="false"/>
          <w:color w:val="000000"/>
          <w:sz w:val="20"/>
          <w:szCs w:val="20"/>
        </w:rPr>
        <w:t xml:space="preserve">Fatigue and low energy — high intent and less crowded by weight-loss marketing.</w:t>
      </w:r>
    </w:p>
    <w:p>
      <w:pPr>
        <w:pStyle w:val="ListParagraph"/>
        <w:numPr>
          <w:ilvl w:val="0"/>
          <w:numId w:val="2"/>
        </w:numPr>
        <w:spacing w:after="100" w:line="276" w:lineRule="auto"/>
      </w:pPr>
      <w:r>
        <w:rPr>
          <w:rFonts w:ascii="Poppins" w:cs="Poppins" w:eastAsia="Poppins" w:hAnsi="Poppins"/>
          <w:b w:val="false"/>
          <w:bCs w:val="false"/>
          <w:i w:val="false"/>
          <w:iCs w:val="false"/>
          <w:color w:val="000000"/>
          <w:sz w:val="20"/>
          <w:szCs w:val="20"/>
        </w:rPr>
        <w:t xml:space="preserve">Mistakes and "doing it wrong" — high attention; needs a compassionate framing.</w:t>
      </w:r>
    </w:p>
    <w:p>
      <w:pPr>
        <w:pStyle w:val="ListParagraph"/>
        <w:numPr>
          <w:ilvl w:val="0"/>
          <w:numId w:val="2"/>
        </w:numPr>
        <w:spacing w:after="100" w:line="276" w:lineRule="auto"/>
      </w:pPr>
      <w:r>
        <w:rPr>
          <w:rFonts w:ascii="Poppins" w:cs="Poppins" w:eastAsia="Poppins" w:hAnsi="Poppins"/>
          <w:b w:val="false"/>
          <w:bCs w:val="false"/>
          <w:i w:val="false"/>
          <w:iCs w:val="false"/>
          <w:color w:val="000000"/>
          <w:sz w:val="20"/>
          <w:szCs w:val="20"/>
        </w:rPr>
        <w:t xml:space="preserve">Myths and "doctor explains" — builds trust quickly before any offer.</w:t>
      </w:r>
    </w:p>
    <w:p>
      <w:pPr>
        <w:pStyle w:val="ListParagraph"/>
        <w:numPr>
          <w:ilvl w:val="0"/>
          <w:numId w:val="2"/>
        </w:numPr>
        <w:spacing w:after="100" w:line="276" w:lineRule="auto"/>
      </w:pPr>
      <w:r>
        <w:rPr>
          <w:rFonts w:ascii="Poppins" w:cs="Poppins" w:eastAsia="Poppins" w:hAnsi="Poppins"/>
          <w:b w:val="false"/>
          <w:bCs w:val="false"/>
          <w:i w:val="false"/>
          <w:iCs w:val="false"/>
          <w:color w:val="000000"/>
          <w:sz w:val="20"/>
          <w:szCs w:val="20"/>
        </w:rPr>
        <w:t xml:space="preserve">Progress beyond the scale — strongest brand fit and lowest compliance risk.</w:t>
      </w:r>
    </w:p>
    <w:p>
      <w:pPr>
        <w:spacing w:after="120" w:before="0" w:line="276" w:lineRule="auto"/>
        <w:jc w:val="left"/>
      </w:pPr>
      <w:r>
        <w:rPr>
          <w:rFonts w:ascii="Poppins" w:cs="Poppins" w:eastAsia="Poppins" w:hAnsi="Poppins"/>
          <w:b w:val="false"/>
          <w:bCs w:val="false"/>
          <w:i w:val="false"/>
          <w:iCs w:val="false"/>
          <w:color w:val="000000"/>
          <w:sz w:val="18"/>
          <w:szCs w:val="18"/>
        </w:rPr>
        <w:t xml:space="preserve">One note on evidence weight: non-scale victory content showed unusually strong emotional engagement in this session, including a search-card signal of 719.1K on one post. That is a single example, not proof of a broad market trend, but it is consistent with the wider conversation observed.</w:t>
      </w:r>
    </w:p>
    <w:p>
      <w:pPr>
        <w:spacing w:after="100" w:line="264" w:lineRule="auto"/>
        <w:ind w:left="400"/>
      </w:pPr>
      <w:r>
        <w:rPr>
          <w:rFonts w:ascii="Poppins" w:cs="Poppins" w:eastAsia="Poppins" w:hAnsi="Poppins"/>
          <w:b w:val="false"/>
          <w:bCs w:val="false"/>
          <w:i w:val="false"/>
          <w:iCs w:val="false"/>
          <w:color w:val="595959"/>
          <w:sz w:val="16"/>
          <w:szCs w:val="16"/>
        </w:rPr>
        <w:t xml:space="preserve">Example: </w:t>
      </w:r>
      <w:hyperlink w:history="1" r:id="rIdr1oktxxyf_iy1iiyenrxv">
        <w:r>
          <w:rPr>
            <w:rStyle w:val="Hyperlink"/>
            <w:rFonts w:ascii="Poppins" w:cs="Poppins" w:eastAsia="Poppins" w:hAnsi="Poppins"/>
            <w:sz w:val="18"/>
            <w:szCs w:val="18"/>
          </w:rPr>
          <w:t xml:space="preserve">non-scale progress post</w:t>
        </w:r>
      </w:hyperlink>
      <w:r>
        <w:rPr>
          <w:rFonts w:ascii="Poppins" w:cs="Poppins" w:eastAsia="Poppins" w:hAnsi="Poppins"/>
          <w:b w:val="false"/>
          <w:bCs w:val="false"/>
          <w:i w:val="false"/>
          <w:iCs w:val="false"/>
          <w:color w:val="595959"/>
          <w:sz w:val="16"/>
          <w:szCs w:val="16"/>
        </w:rPr>
        <w:t xml:space="preserve"> — 719.1K search-card views (Top liked), 2026-08-04</w:t>
      </w:r>
    </w:p>
    <w:p>
      <w:pPr>
        <w:pStyle w:val="Heading1"/>
        <w:spacing w:after="140" w:before="240"/>
      </w:pPr>
      <w:r>
        <w:rPr>
          <w:rFonts w:ascii="Poppins" w:cs="Poppins" w:eastAsia="Poppins" w:hAnsi="Poppins"/>
          <w:b/>
          <w:bCs/>
          <w:i w:val="false"/>
          <w:iCs w:val="false"/>
          <w:color w:val="000000"/>
          <w:sz w:val="30"/>
          <w:szCs w:val="30"/>
        </w:rPr>
        <w:t xml:space="preserve">8. PIW-Safe Messaging Opportunities</w:t>
      </w:r>
    </w:p>
    <w:tbl>
      <w:tblPr>
        <w:tblW w:type="dxa" w:w="9029"/>
        <w:tblBorders>
          <w:top w:val="single" w:color="auto" w:sz="4"/>
          <w:left w:val="single" w:color="auto" w:sz="4"/>
          <w:bottom w:val="single" w:color="auto" w:sz="4"/>
          <w:right w:val="single" w:color="auto" w:sz="4"/>
          <w:insideH w:val="single" w:color="auto" w:sz="4"/>
          <w:insideV w:val="single" w:color="auto" w:sz="4"/>
        </w:tblBorders>
      </w:tblPr>
      <w:tblGrid>
        <w:gridCol w:w="2600"/>
        <w:gridCol w:w="4200"/>
        <w:gridCol w:w="2229"/>
      </w:tblGrid>
      <w:tr>
        <w:trPr>
          <w:tblHeader/>
          <w:cantSplit/>
        </w:trPr>
        <w:tc>
          <w:tcPr>
            <w:tcW w:type="dxa" w:w="2600"/>
            <w:shd w:fill="2B2B2B" w:val="clear"/>
            <w:tcMar>
              <w:top w:type="dxa" w:w="90"/>
              <w:left w:type="dxa" w:w="100"/>
              <w:bottom w:type="dxa" w:w="90"/>
              <w:right w:type="dxa" w:w="100"/>
            </w:tcMar>
          </w:tcPr>
          <w:p>
            <w:pPr>
              <w:spacing w:after="0" w:line="240" w:lineRule="auto"/>
            </w:pPr>
            <w:r>
              <w:rPr>
                <w:rFonts w:ascii="Poppins" w:cs="Poppins" w:eastAsia="Poppins" w:hAnsi="Poppins"/>
                <w:b/>
                <w:bCs/>
                <w:i w:val="false"/>
                <w:iCs w:val="false"/>
                <w:color w:val="FFFFFF"/>
                <w:sz w:val="17"/>
                <w:szCs w:val="17"/>
              </w:rPr>
              <w:t xml:space="preserve">Audience problem</w:t>
            </w:r>
          </w:p>
        </w:tc>
        <w:tc>
          <w:tcPr>
            <w:tcW w:type="dxa" w:w="4200"/>
            <w:shd w:fill="2B2B2B" w:val="clear"/>
            <w:tcMar>
              <w:top w:type="dxa" w:w="90"/>
              <w:left w:type="dxa" w:w="100"/>
              <w:bottom w:type="dxa" w:w="90"/>
              <w:right w:type="dxa" w:w="100"/>
            </w:tcMar>
          </w:tcPr>
          <w:p>
            <w:pPr>
              <w:spacing w:after="0" w:line="240" w:lineRule="auto"/>
            </w:pPr>
            <w:r>
              <w:rPr>
                <w:rFonts w:ascii="Poppins" w:cs="Poppins" w:eastAsia="Poppins" w:hAnsi="Poppins"/>
                <w:b/>
                <w:bCs/>
                <w:i w:val="false"/>
                <w:iCs w:val="false"/>
                <w:color w:val="FFFFFF"/>
                <w:sz w:val="17"/>
                <w:szCs w:val="17"/>
              </w:rPr>
              <w:t xml:space="preserve">PIW message angle</w:t>
            </w:r>
          </w:p>
        </w:tc>
        <w:tc>
          <w:tcPr>
            <w:tcW w:type="dxa" w:w="2229"/>
            <w:shd w:fill="2B2B2B" w:val="clear"/>
            <w:tcMar>
              <w:top w:type="dxa" w:w="90"/>
              <w:left w:type="dxa" w:w="100"/>
              <w:bottom w:type="dxa" w:w="90"/>
              <w:right w:type="dxa" w:w="100"/>
            </w:tcMar>
          </w:tcPr>
          <w:p>
            <w:pPr>
              <w:spacing w:after="0" w:line="240" w:lineRule="auto"/>
            </w:pPr>
            <w:r>
              <w:rPr>
                <w:rFonts w:ascii="Poppins" w:cs="Poppins" w:eastAsia="Poppins" w:hAnsi="Poppins"/>
                <w:b/>
                <w:bCs/>
                <w:i w:val="false"/>
                <w:iCs w:val="false"/>
                <w:color w:val="FFFFFF"/>
                <w:sz w:val="17"/>
                <w:szCs w:val="17"/>
              </w:rPr>
              <w:t xml:space="preserve">Call to action</w:t>
            </w:r>
          </w:p>
        </w:tc>
      </w:tr>
      <w:tr>
        <w:trPr>
          <w:cantSplit/>
        </w:trPr>
        <w:tc>
          <w:tcPr>
            <w:tcW w:type="dxa" w:w="2600"/>
            <w:shd w:fill="FFFFFF" w:val="clear"/>
            <w:tcMar>
              <w:top w:type="dxa" w:w="90"/>
              <w:left w:type="dxa" w:w="100"/>
              <w:bottom w:type="dxa" w:w="90"/>
              <w:right w:type="dxa" w:w="100"/>
            </w:tcMar>
          </w:tcPr>
          <w:p>
            <w:pPr>
              <w:spacing w:after="0" w:line="240" w:lineRule="auto"/>
            </w:pPr>
            <w:r>
              <w:rPr>
                <w:rFonts w:ascii="Poppins" w:cs="Poppins" w:eastAsia="Poppins" w:hAnsi="Poppins"/>
                <w:b w:val="false"/>
                <w:bCs w:val="false"/>
                <w:i w:val="false"/>
                <w:iCs w:val="false"/>
                <w:color w:val="000000"/>
                <w:sz w:val="17"/>
                <w:szCs w:val="17"/>
              </w:rPr>
              <w:t xml:space="preserve">"Nothing is working any more"</w:t>
            </w:r>
          </w:p>
        </w:tc>
        <w:tc>
          <w:tcPr>
            <w:tcW w:type="dxa" w:w="4200"/>
            <w:shd w:fill="FFFFFF" w:val="clear"/>
            <w:tcMar>
              <w:top w:type="dxa" w:w="90"/>
              <w:left w:type="dxa" w:w="100"/>
              <w:bottom w:type="dxa" w:w="90"/>
              <w:right w:type="dxa" w:w="100"/>
            </w:tcMar>
          </w:tcPr>
          <w:p>
            <w:pPr>
              <w:spacing w:after="0" w:line="240" w:lineRule="auto"/>
            </w:pPr>
            <w:r>
              <w:rPr>
                <w:rFonts w:ascii="Poppins" w:cs="Poppins" w:eastAsia="Poppins" w:hAnsi="Poppins"/>
                <w:b w:val="false"/>
                <w:bCs w:val="false"/>
                <w:i w:val="false"/>
                <w:iCs w:val="false"/>
                <w:color w:val="000000"/>
                <w:sz w:val="17"/>
                <w:szCs w:val="17"/>
              </w:rPr>
              <w:t xml:space="preserve">Your plan may no longer fit your body. Start with understanding, not another plan.</w:t>
            </w:r>
          </w:p>
        </w:tc>
        <w:tc>
          <w:tcPr>
            <w:tcW w:type="dxa" w:w="2229"/>
            <w:shd w:fill="FFFFFF" w:val="clear"/>
            <w:tcMar>
              <w:top w:type="dxa" w:w="90"/>
              <w:left w:type="dxa" w:w="100"/>
              <w:bottom w:type="dxa" w:w="90"/>
              <w:right w:type="dxa" w:w="100"/>
            </w:tcMar>
          </w:tcPr>
          <w:p>
            <w:pPr>
              <w:spacing w:after="0" w:line="240" w:lineRule="auto"/>
            </w:pPr>
            <w:r>
              <w:rPr>
                <w:rFonts w:ascii="Poppins" w:cs="Poppins" w:eastAsia="Poppins" w:hAnsi="Poppins"/>
                <w:b w:val="false"/>
                <w:bCs w:val="false"/>
                <w:i w:val="false"/>
                <w:iCs w:val="false"/>
                <w:color w:val="000000"/>
                <w:sz w:val="17"/>
                <w:szCs w:val="17"/>
              </w:rPr>
              <w:t xml:space="preserve">Message READY for the Free Metabolic Health Assessment</w:t>
            </w:r>
          </w:p>
        </w:tc>
      </w:tr>
      <w:tr>
        <w:trPr>
          <w:cantSplit/>
        </w:trPr>
        <w:tc>
          <w:tcPr>
            <w:tcW w:type="dxa" w:w="2600"/>
            <w:shd w:fill="F7F7F9" w:val="clear"/>
            <w:tcMar>
              <w:top w:type="dxa" w:w="90"/>
              <w:left w:type="dxa" w:w="100"/>
              <w:bottom w:type="dxa" w:w="90"/>
              <w:right w:type="dxa" w:w="100"/>
            </w:tcMar>
          </w:tcPr>
          <w:p>
            <w:pPr>
              <w:spacing w:after="0" w:line="240" w:lineRule="auto"/>
            </w:pPr>
            <w:r>
              <w:rPr>
                <w:rFonts w:ascii="Poppins" w:cs="Poppins" w:eastAsia="Poppins" w:hAnsi="Poppins"/>
                <w:b w:val="false"/>
                <w:bCs w:val="false"/>
                <w:i w:val="false"/>
                <w:iCs w:val="false"/>
                <w:color w:val="000000"/>
                <w:sz w:val="17"/>
                <w:szCs w:val="17"/>
              </w:rPr>
              <w:t xml:space="preserve">"I am tired all the time"</w:t>
            </w:r>
          </w:p>
        </w:tc>
        <w:tc>
          <w:tcPr>
            <w:tcW w:type="dxa" w:w="4200"/>
            <w:shd w:fill="F7F7F9" w:val="clear"/>
            <w:tcMar>
              <w:top w:type="dxa" w:w="90"/>
              <w:left w:type="dxa" w:w="100"/>
              <w:bottom w:type="dxa" w:w="90"/>
              <w:right w:type="dxa" w:w="100"/>
            </w:tcMar>
          </w:tcPr>
          <w:p>
            <w:pPr>
              <w:spacing w:after="0" w:line="240" w:lineRule="auto"/>
            </w:pPr>
            <w:r>
              <w:rPr>
                <w:rFonts w:ascii="Poppins" w:cs="Poppins" w:eastAsia="Poppins" w:hAnsi="Poppins"/>
                <w:b w:val="false"/>
                <w:bCs w:val="false"/>
                <w:i w:val="false"/>
                <w:iCs w:val="false"/>
                <w:color w:val="000000"/>
                <w:sz w:val="17"/>
                <w:szCs w:val="17"/>
              </w:rPr>
              <w:t xml:space="preserve">Low energy is worth understanding, not pushing through.</w:t>
            </w:r>
          </w:p>
        </w:tc>
        <w:tc>
          <w:tcPr>
            <w:tcW w:type="dxa" w:w="2229"/>
            <w:shd w:fill="F7F7F9" w:val="clear"/>
            <w:tcMar>
              <w:top w:type="dxa" w:w="90"/>
              <w:left w:type="dxa" w:w="100"/>
              <w:bottom w:type="dxa" w:w="90"/>
              <w:right w:type="dxa" w:w="100"/>
            </w:tcMar>
          </w:tcPr>
          <w:p>
            <w:pPr>
              <w:spacing w:after="0" w:line="240" w:lineRule="auto"/>
            </w:pPr>
            <w:r>
              <w:rPr>
                <w:rFonts w:ascii="Poppins" w:cs="Poppins" w:eastAsia="Poppins" w:hAnsi="Poppins"/>
                <w:b w:val="false"/>
                <w:bCs w:val="false"/>
                <w:i w:val="false"/>
                <w:iCs w:val="false"/>
                <w:color w:val="000000"/>
                <w:sz w:val="17"/>
                <w:szCs w:val="17"/>
              </w:rPr>
              <w:t xml:space="preserve">Message READY</w:t>
            </w:r>
          </w:p>
        </w:tc>
      </w:tr>
      <w:tr>
        <w:trPr>
          <w:cantSplit/>
        </w:trPr>
        <w:tc>
          <w:tcPr>
            <w:tcW w:type="dxa" w:w="2600"/>
            <w:shd w:fill="FFFFFF" w:val="clear"/>
            <w:tcMar>
              <w:top w:type="dxa" w:w="90"/>
              <w:left w:type="dxa" w:w="100"/>
              <w:bottom w:type="dxa" w:w="90"/>
              <w:right w:type="dxa" w:w="100"/>
            </w:tcMar>
          </w:tcPr>
          <w:p>
            <w:pPr>
              <w:spacing w:after="0" w:line="240" w:lineRule="auto"/>
            </w:pPr>
            <w:r>
              <w:rPr>
                <w:rFonts w:ascii="Poppins" w:cs="Poppins" w:eastAsia="Poppins" w:hAnsi="Poppins"/>
                <w:b w:val="false"/>
                <w:bCs w:val="false"/>
                <w:i w:val="false"/>
                <w:iCs w:val="false"/>
                <w:color w:val="000000"/>
                <w:sz w:val="17"/>
                <w:szCs w:val="17"/>
              </w:rPr>
              <w:t xml:space="preserve">"I don't know who to believe"</w:t>
            </w:r>
          </w:p>
        </w:tc>
        <w:tc>
          <w:tcPr>
            <w:tcW w:type="dxa" w:w="4200"/>
            <w:shd w:fill="FFFFFF" w:val="clear"/>
            <w:tcMar>
              <w:top w:type="dxa" w:w="90"/>
              <w:left w:type="dxa" w:w="100"/>
              <w:bottom w:type="dxa" w:w="90"/>
              <w:right w:type="dxa" w:w="100"/>
            </w:tcMar>
          </w:tcPr>
          <w:p>
            <w:pPr>
              <w:spacing w:after="0" w:line="240" w:lineRule="auto"/>
            </w:pPr>
            <w:r>
              <w:rPr>
                <w:rFonts w:ascii="Poppins" w:cs="Poppins" w:eastAsia="Poppins" w:hAnsi="Poppins"/>
                <w:b w:val="false"/>
                <w:bCs w:val="false"/>
                <w:i w:val="false"/>
                <w:iCs w:val="false"/>
                <w:color w:val="000000"/>
                <w:sz w:val="17"/>
                <w:szCs w:val="17"/>
              </w:rPr>
              <w:t xml:space="preserve">Plain-language myth versus fact, with no guarantees.</w:t>
            </w:r>
          </w:p>
        </w:tc>
        <w:tc>
          <w:tcPr>
            <w:tcW w:type="dxa" w:w="2229"/>
            <w:shd w:fill="FFFFFF" w:val="clear"/>
            <w:tcMar>
              <w:top w:type="dxa" w:w="90"/>
              <w:left w:type="dxa" w:w="100"/>
              <w:bottom w:type="dxa" w:w="90"/>
              <w:right w:type="dxa" w:w="100"/>
            </w:tcMar>
          </w:tcPr>
          <w:p>
            <w:pPr>
              <w:spacing w:after="0" w:line="240" w:lineRule="auto"/>
            </w:pPr>
            <w:r>
              <w:rPr>
                <w:rFonts w:ascii="Poppins" w:cs="Poppins" w:eastAsia="Poppins" w:hAnsi="Poppins"/>
                <w:b w:val="false"/>
                <w:bCs w:val="false"/>
                <w:i w:val="false"/>
                <w:iCs w:val="false"/>
                <w:color w:val="000000"/>
                <w:sz w:val="17"/>
                <w:szCs w:val="17"/>
              </w:rPr>
              <w:t xml:space="preserve">Message READY</w:t>
            </w:r>
          </w:p>
        </w:tc>
      </w:tr>
      <w:tr>
        <w:trPr>
          <w:cantSplit/>
        </w:trPr>
        <w:tc>
          <w:tcPr>
            <w:tcW w:type="dxa" w:w="2600"/>
            <w:shd w:fill="F7F7F9" w:val="clear"/>
            <w:tcMar>
              <w:top w:type="dxa" w:w="90"/>
              <w:left w:type="dxa" w:w="100"/>
              <w:bottom w:type="dxa" w:w="90"/>
              <w:right w:type="dxa" w:w="100"/>
            </w:tcMar>
          </w:tcPr>
          <w:p>
            <w:pPr>
              <w:spacing w:after="0" w:line="240" w:lineRule="auto"/>
            </w:pPr>
            <w:r>
              <w:rPr>
                <w:rFonts w:ascii="Poppins" w:cs="Poppins" w:eastAsia="Poppins" w:hAnsi="Poppins"/>
                <w:b w:val="false"/>
                <w:bCs w:val="false"/>
                <w:i w:val="false"/>
                <w:iCs w:val="false"/>
                <w:color w:val="000000"/>
                <w:sz w:val="17"/>
                <w:szCs w:val="17"/>
              </w:rPr>
              <w:t xml:space="preserve">"The scale isn't moving"</w:t>
            </w:r>
          </w:p>
        </w:tc>
        <w:tc>
          <w:tcPr>
            <w:tcW w:type="dxa" w:w="4200"/>
            <w:shd w:fill="F7F7F9" w:val="clear"/>
            <w:tcMar>
              <w:top w:type="dxa" w:w="90"/>
              <w:left w:type="dxa" w:w="100"/>
              <w:bottom w:type="dxa" w:w="90"/>
              <w:right w:type="dxa" w:w="100"/>
            </w:tcMar>
          </w:tcPr>
          <w:p>
            <w:pPr>
              <w:spacing w:after="0" w:line="240" w:lineRule="auto"/>
            </w:pPr>
            <w:r>
              <w:rPr>
                <w:rFonts w:ascii="Poppins" w:cs="Poppins" w:eastAsia="Poppins" w:hAnsi="Poppins"/>
                <w:b w:val="false"/>
                <w:bCs w:val="false"/>
                <w:i w:val="false"/>
                <w:iCs w:val="false"/>
                <w:color w:val="000000"/>
                <w:sz w:val="17"/>
                <w:szCs w:val="17"/>
              </w:rPr>
              <w:t xml:space="preserve">Progress you can feel: energy, sleep, consistency, fit.</w:t>
            </w:r>
          </w:p>
        </w:tc>
        <w:tc>
          <w:tcPr>
            <w:tcW w:type="dxa" w:w="2229"/>
            <w:shd w:fill="F7F7F9" w:val="clear"/>
            <w:tcMar>
              <w:top w:type="dxa" w:w="90"/>
              <w:left w:type="dxa" w:w="100"/>
              <w:bottom w:type="dxa" w:w="90"/>
              <w:right w:type="dxa" w:w="100"/>
            </w:tcMar>
          </w:tcPr>
          <w:p>
            <w:pPr>
              <w:spacing w:after="0" w:line="240" w:lineRule="auto"/>
            </w:pPr>
            <w:r>
              <w:rPr>
                <w:rFonts w:ascii="Poppins" w:cs="Poppins" w:eastAsia="Poppins" w:hAnsi="Poppins"/>
                <w:b w:val="false"/>
                <w:bCs w:val="false"/>
                <w:i w:val="false"/>
                <w:iCs w:val="false"/>
                <w:color w:val="000000"/>
                <w:sz w:val="17"/>
                <w:szCs w:val="17"/>
              </w:rPr>
              <w:t xml:space="preserve">Message READY</w:t>
            </w:r>
          </w:p>
        </w:tc>
      </w:tr>
      <w:tr>
        <w:trPr>
          <w:cantSplit/>
        </w:trPr>
        <w:tc>
          <w:tcPr>
            <w:tcW w:type="dxa" w:w="2600"/>
            <w:shd w:fill="FFFFFF" w:val="clear"/>
            <w:tcMar>
              <w:top w:type="dxa" w:w="90"/>
              <w:left w:type="dxa" w:w="100"/>
              <w:bottom w:type="dxa" w:w="90"/>
              <w:right w:type="dxa" w:w="100"/>
            </w:tcMar>
          </w:tcPr>
          <w:p>
            <w:pPr>
              <w:spacing w:after="0" w:line="240" w:lineRule="auto"/>
            </w:pPr>
            <w:r>
              <w:rPr>
                <w:rFonts w:ascii="Poppins" w:cs="Poppins" w:eastAsia="Poppins" w:hAnsi="Poppins"/>
                <w:b w:val="false"/>
                <w:bCs w:val="false"/>
                <w:i w:val="false"/>
                <w:iCs w:val="false"/>
                <w:color w:val="000000"/>
                <w:sz w:val="17"/>
                <w:szCs w:val="17"/>
              </w:rPr>
              <w:t xml:space="preserve">"Generic plans don't work for me"</w:t>
            </w:r>
          </w:p>
        </w:tc>
        <w:tc>
          <w:tcPr>
            <w:tcW w:type="dxa" w:w="4200"/>
            <w:shd w:fill="FFFFFF" w:val="clear"/>
            <w:tcMar>
              <w:top w:type="dxa" w:w="90"/>
              <w:left w:type="dxa" w:w="100"/>
              <w:bottom w:type="dxa" w:w="90"/>
              <w:right w:type="dxa" w:w="100"/>
            </w:tcMar>
          </w:tcPr>
          <w:p>
            <w:pPr>
              <w:spacing w:after="0" w:line="240" w:lineRule="auto"/>
            </w:pPr>
            <w:r>
              <w:rPr>
                <w:rFonts w:ascii="Poppins" w:cs="Poppins" w:eastAsia="Poppins" w:hAnsi="Poppins"/>
                <w:b w:val="false"/>
                <w:bCs w:val="false"/>
                <w:i w:val="false"/>
                <w:iCs w:val="false"/>
                <w:color w:val="000000"/>
                <w:sz w:val="17"/>
                <w:szCs w:val="17"/>
              </w:rPr>
              <w:t xml:space="preserve">Personalized assessment before recommendations.</w:t>
            </w:r>
          </w:p>
        </w:tc>
        <w:tc>
          <w:tcPr>
            <w:tcW w:type="dxa" w:w="2229"/>
            <w:shd w:fill="FFFFFF" w:val="clear"/>
            <w:tcMar>
              <w:top w:type="dxa" w:w="90"/>
              <w:left w:type="dxa" w:w="100"/>
              <w:bottom w:type="dxa" w:w="90"/>
              <w:right w:type="dxa" w:w="100"/>
            </w:tcMar>
          </w:tcPr>
          <w:p>
            <w:pPr>
              <w:spacing w:after="0" w:line="240" w:lineRule="auto"/>
            </w:pPr>
            <w:r>
              <w:rPr>
                <w:rFonts w:ascii="Poppins" w:cs="Poppins" w:eastAsia="Poppins" w:hAnsi="Poppins"/>
                <w:b w:val="false"/>
                <w:bCs w:val="false"/>
                <w:i w:val="false"/>
                <w:iCs w:val="false"/>
                <w:color w:val="000000"/>
                <w:sz w:val="17"/>
                <w:szCs w:val="17"/>
              </w:rPr>
              <w:t xml:space="preserve">Message READY</w:t>
            </w:r>
          </w:p>
        </w:tc>
      </w:tr>
    </w:tbl>
    <w:p>
      <w:pPr>
        <w:spacing w:after="120" w:before="0" w:line="276" w:lineRule="auto"/>
        <w:jc w:val="left"/>
      </w:pPr>
      <w:r>
        <w:rPr>
          <w:rFonts w:ascii="Poppins" w:cs="Poppins" w:eastAsia="Poppins" w:hAnsi="Poppins"/>
          <w:b w:val="false"/>
          <w:bCs w:val="false"/>
          <w:i w:val="false"/>
          <w:iCs w:val="false"/>
          <w:color w:val="000000"/>
          <w:sz w:val="20"/>
          <w:szCs w:val="20"/>
        </w:rPr>
        <w:t xml:space="preserve">Assessment-first framing is supported by the "watch this first" pattern already common in this market, and READY is consistent with how keyword calls to action are used natively on the platform.</w:t>
      </w:r>
    </w:p>
    <w:p>
      <w:pPr>
        <w:pStyle w:val="Heading1"/>
        <w:spacing w:after="140" w:before="240"/>
      </w:pPr>
      <w:r>
        <w:rPr>
          <w:rFonts w:ascii="Poppins" w:cs="Poppins" w:eastAsia="Poppins" w:hAnsi="Poppins"/>
          <w:b/>
          <w:bCs/>
          <w:i w:val="false"/>
          <w:iCs w:val="false"/>
          <w:color w:val="000000"/>
          <w:sz w:val="30"/>
          <w:szCs w:val="30"/>
        </w:rPr>
        <w:t xml:space="preserve">9. Topics and Risks to Avoid</w:t>
      </w:r>
    </w:p>
    <w:p>
      <w:pPr>
        <w:pStyle w:val="ListParagraph"/>
        <w:numPr>
          <w:ilvl w:val="0"/>
          <w:numId w:val="2"/>
        </w:numPr>
        <w:spacing w:after="100" w:line="276" w:lineRule="auto"/>
      </w:pPr>
      <w:r>
        <w:rPr>
          <w:rFonts w:ascii="Poppins" w:cs="Poppins" w:eastAsia="Poppins" w:hAnsi="Poppins"/>
          <w:b w:val="false"/>
          <w:bCs w:val="false"/>
          <w:i w:val="false"/>
          <w:iCs w:val="false"/>
          <w:color w:val="000000"/>
          <w:sz w:val="20"/>
          <w:szCs w:val="20"/>
        </w:rPr>
        <w:t xml:space="preserve">Insulin-resistance-led positioning. The market cluster is large and documented here for context, but it is not a PIW lead pillar until Troy directs otherwise.</w:t>
      </w:r>
    </w:p>
    <w:p>
      <w:pPr>
        <w:pStyle w:val="ListParagraph"/>
        <w:numPr>
          <w:ilvl w:val="0"/>
          <w:numId w:val="2"/>
        </w:numPr>
        <w:spacing w:after="100" w:line="276" w:lineRule="auto"/>
      </w:pPr>
      <w:r>
        <w:rPr>
          <w:rFonts w:ascii="Poppins" w:cs="Poppins" w:eastAsia="Poppins" w:hAnsi="Poppins"/>
          <w:b w:val="false"/>
          <w:bCs w:val="false"/>
          <w:i w:val="false"/>
          <w:iCs w:val="false"/>
          <w:color w:val="000000"/>
          <w:sz w:val="20"/>
          <w:szCs w:val="20"/>
        </w:rPr>
        <w:t xml:space="preserve">Fear-based progression messaging around prediabetes, diabetes or organ damage.</w:t>
      </w:r>
    </w:p>
    <w:p>
      <w:pPr>
        <w:pStyle w:val="ListParagraph"/>
        <w:numPr>
          <w:ilvl w:val="0"/>
          <w:numId w:val="2"/>
        </w:numPr>
        <w:spacing w:after="100" w:line="276" w:lineRule="auto"/>
      </w:pPr>
      <w:r>
        <w:rPr>
          <w:rFonts w:ascii="Poppins" w:cs="Poppins" w:eastAsia="Poppins" w:hAnsi="Poppins"/>
          <w:b w:val="false"/>
          <w:bCs w:val="false"/>
          <w:i w:val="false"/>
          <w:iCs w:val="false"/>
          <w:color w:val="000000"/>
          <w:sz w:val="20"/>
          <w:szCs w:val="20"/>
        </w:rPr>
        <w:t xml:space="preserve">Extreme transformation promises, before-and-after imagery without permission, and product-attributed results.</w:t>
      </w:r>
    </w:p>
    <w:p>
      <w:pPr>
        <w:pStyle w:val="ListParagraph"/>
        <w:numPr>
          <w:ilvl w:val="0"/>
          <w:numId w:val="2"/>
        </w:numPr>
        <w:spacing w:after="100" w:line="276" w:lineRule="auto"/>
      </w:pPr>
      <w:r>
        <w:rPr>
          <w:rFonts w:ascii="Poppins" w:cs="Poppins" w:eastAsia="Poppins" w:hAnsi="Poppins"/>
          <w:b w:val="false"/>
          <w:bCs w:val="false"/>
          <w:i w:val="false"/>
          <w:iCs w:val="false"/>
          <w:color w:val="000000"/>
          <w:sz w:val="20"/>
          <w:szCs w:val="20"/>
        </w:rPr>
        <w:t xml:space="preserve">Body shaming or discipline-blame framing, which conflicts with the compassionate reframing this audience responds to.</w:t>
      </w:r>
    </w:p>
    <w:p>
      <w:pPr>
        <w:pStyle w:val="ListParagraph"/>
        <w:numPr>
          <w:ilvl w:val="0"/>
          <w:numId w:val="2"/>
        </w:numPr>
        <w:spacing w:after="100" w:line="276" w:lineRule="auto"/>
      </w:pPr>
      <w:r>
        <w:rPr>
          <w:rFonts w:ascii="Poppins" w:cs="Poppins" w:eastAsia="Poppins" w:hAnsi="Poppins"/>
          <w:b w:val="false"/>
          <w:bCs w:val="false"/>
          <w:i w:val="false"/>
          <w:iCs w:val="false"/>
          <w:color w:val="000000"/>
          <w:sz w:val="20"/>
          <w:szCs w:val="20"/>
        </w:rPr>
        <w:t xml:space="preserve">Competing on the "personalized wellness" keyword alone. That search returned noisy and low-quality results; clinician branding is a better differentiator.</w:t>
      </w:r>
    </w:p>
    <w:p>
      <w:pPr>
        <w:pStyle w:val="Heading1"/>
        <w:spacing w:after="140" w:before="240"/>
      </w:pPr>
      <w:r>
        <w:rPr>
          <w:rFonts w:ascii="Poppins" w:cs="Poppins" w:eastAsia="Poppins" w:hAnsi="Poppins"/>
          <w:b/>
          <w:bCs/>
          <w:i w:val="false"/>
          <w:iCs w:val="false"/>
          <w:color w:val="000000"/>
          <w:sz w:val="30"/>
          <w:szCs w:val="30"/>
        </w:rPr>
        <w:t xml:space="preserve">Market Context: The Clinical Cluster</w:t>
      </w:r>
    </w:p>
    <w:p>
      <w:pPr>
        <w:spacing w:after="120" w:before="0" w:line="276" w:lineRule="auto"/>
        <w:jc w:val="left"/>
      </w:pPr>
      <w:r>
        <w:rPr>
          <w:rFonts w:ascii="Poppins" w:cs="Poppins" w:eastAsia="Poppins" w:hAnsi="Poppins"/>
          <w:b w:val="false"/>
          <w:bCs w:val="false"/>
          <w:i w:val="false"/>
          <w:iCs w:val="false"/>
          <w:color w:val="000000"/>
          <w:sz w:val="20"/>
          <w:szCs w:val="20"/>
        </w:rPr>
        <w:t xml:space="preserve">Insulin resistance, PCOS, prediabetes, blood sugar and fatty liver content is high-volume and competitive in this market. Audiences clearly search it, and creators use symptom checklists, food lists and monitoring education to meet that demand.</w:t>
      </w:r>
    </w:p>
    <w:p>
      <w:pPr>
        <w:spacing w:after="120" w:before="0" w:line="276" w:lineRule="auto"/>
        <w:jc w:val="left"/>
      </w:pPr>
      <w:r>
        <w:rPr>
          <w:rFonts w:ascii="Poppins" w:cs="Poppins" w:eastAsia="Poppins" w:hAnsi="Poppins"/>
          <w:b/>
          <w:bCs/>
          <w:i w:val="false"/>
          <w:iCs w:val="false"/>
          <w:color w:val="000000"/>
          <w:sz w:val="20"/>
          <w:szCs w:val="20"/>
        </w:rPr>
        <w:t xml:space="preserve">This is recorded as evidence of appetite for root-cause explanation. It is not a recommendation. PIW can speak to root causes through "understand your body first" language without adopting insulin-resistance branding.</w:t>
      </w:r>
    </w:p>
    <w:p>
      <w:pPr>
        <w:spacing w:after="100" w:line="264" w:lineRule="auto"/>
        <w:ind w:left="400"/>
      </w:pPr>
      <w:r>
        <w:rPr>
          <w:rFonts w:ascii="Poppins" w:cs="Poppins" w:eastAsia="Poppins" w:hAnsi="Poppins"/>
          <w:b w:val="false"/>
          <w:bCs w:val="false"/>
          <w:i w:val="false"/>
          <w:iCs w:val="false"/>
          <w:color w:val="595959"/>
          <w:sz w:val="16"/>
          <w:szCs w:val="16"/>
        </w:rPr>
        <w:t xml:space="preserve">Context examples: </w:t>
      </w:r>
      <w:hyperlink w:history="1" r:id="rId9is5obyv9imrvetb-kej3">
        <w:r>
          <w:rPr>
            <w:rStyle w:val="Hyperlink"/>
            <w:rFonts w:ascii="Poppins" w:cs="Poppins" w:eastAsia="Poppins" w:hAnsi="Poppins"/>
            <w:sz w:val="18"/>
            <w:szCs w:val="18"/>
          </w:rPr>
          <w:t xml:space="preserve">IR symptom checklist</w:t>
        </w:r>
      </w:hyperlink>
      <w:r>
        <w:rPr>
          <w:rFonts w:ascii="Poppins" w:cs="Poppins" w:eastAsia="Poppins" w:hAnsi="Poppins"/>
          <w:b w:val="false"/>
          <w:bCs w:val="false"/>
          <w:i w:val="false"/>
          <w:iCs w:val="false"/>
          <w:color w:val="595959"/>
          <w:sz w:val="16"/>
          <w:szCs w:val="16"/>
        </w:rPr>
        <w:t xml:space="preserve">  |  </w:t>
      </w:r>
      <w:hyperlink w:history="1" r:id="rId1qlgflrtsqpnxwccgpy18">
        <w:r>
          <w:rPr>
            <w:rStyle w:val="Hyperlink"/>
            <w:rFonts w:ascii="Poppins" w:cs="Poppins" w:eastAsia="Poppins" w:hAnsi="Poppins"/>
            <w:sz w:val="18"/>
            <w:szCs w:val="18"/>
          </w:rPr>
          <w:t xml:space="preserve">fatty liver first step</w:t>
        </w:r>
      </w:hyperlink>
      <w:r>
        <w:rPr>
          <w:rFonts w:ascii="Poppins" w:cs="Poppins" w:eastAsia="Poppins" w:hAnsi="Poppins"/>
          <w:b w:val="false"/>
          <w:bCs w:val="false"/>
          <w:i w:val="false"/>
          <w:iCs w:val="false"/>
          <w:color w:val="595959"/>
          <w:sz w:val="16"/>
          <w:szCs w:val="16"/>
        </w:rPr>
        <w:t xml:space="preserve">  |  </w:t>
      </w:r>
      <w:hyperlink w:history="1" r:id="rIdl6gr9ioichs3p0jekjdxu">
        <w:r>
          <w:rPr>
            <w:rStyle w:val="Hyperlink"/>
            <w:rFonts w:ascii="Poppins" w:cs="Poppins" w:eastAsia="Poppins" w:hAnsi="Poppins"/>
            <w:sz w:val="18"/>
            <w:szCs w:val="18"/>
          </w:rPr>
          <w:t xml:space="preserve">prediabetes explainer</w:t>
        </w:r>
      </w:hyperlink>
    </w:p>
    <w:p>
      <w:pPr>
        <w:pStyle w:val="Heading1"/>
        <w:spacing w:after="140" w:before="240"/>
      </w:pPr>
      <w:r>
        <w:rPr>
          <w:rFonts w:ascii="Poppins" w:cs="Poppins" w:eastAsia="Poppins" w:hAnsi="Poppins"/>
          <w:b/>
          <w:bCs/>
          <w:i w:val="false"/>
          <w:iCs w:val="false"/>
          <w:color w:val="000000"/>
          <w:sz w:val="30"/>
          <w:szCs w:val="30"/>
        </w:rPr>
        <w:t xml:space="preserve">Implications for Pristine Image Wellness</w:t>
      </w:r>
    </w:p>
    <w:p>
      <w:pPr>
        <w:pStyle w:val="ListParagraph"/>
        <w:numPr>
          <w:ilvl w:val="0"/>
          <w:numId w:val="2"/>
        </w:numPr>
        <w:spacing w:after="40" w:line="240" w:lineRule="auto"/>
      </w:pPr>
      <w:r>
        <w:rPr>
          <w:rFonts w:ascii="Poppins" w:cs="Poppins" w:eastAsia="Poppins" w:hAnsi="Poppins"/>
          <w:b w:val="false"/>
          <w:bCs w:val="false"/>
          <w:i w:val="false"/>
          <w:iCs w:val="false"/>
          <w:color w:val="000000"/>
          <w:sz w:val="20"/>
          <w:szCs w:val="20"/>
        </w:rPr>
        <w:t xml:space="preserve">Lead with the felt problem, not the mechanism. Plateau, fatigue and confusion are the audience's own words and reach the same people as clinical language.</w:t>
      </w:r>
    </w:p>
    <w:p>
      <w:pPr>
        <w:pStyle w:val="ListParagraph"/>
        <w:numPr>
          <w:ilvl w:val="0"/>
          <w:numId w:val="2"/>
        </w:numPr>
        <w:spacing w:after="40" w:line="240" w:lineRule="auto"/>
      </w:pPr>
      <w:r>
        <w:rPr>
          <w:rFonts w:ascii="Poppins" w:cs="Poppins" w:eastAsia="Poppins" w:hAnsi="Poppins"/>
          <w:b w:val="false"/>
          <w:bCs w:val="false"/>
          <w:i w:val="false"/>
          <w:iCs w:val="false"/>
          <w:color w:val="000000"/>
          <w:sz w:val="20"/>
          <w:szCs w:val="20"/>
        </w:rPr>
        <w:t xml:space="preserve">Make "progress beyond the scale" a standing theme. It is the strongest brand fit and the lowest compliance risk of anything observed.</w:t>
      </w:r>
    </w:p>
    <w:p>
      <w:pPr>
        <w:pStyle w:val="ListParagraph"/>
        <w:numPr>
          <w:ilvl w:val="0"/>
          <w:numId w:val="2"/>
        </w:numPr>
        <w:spacing w:after="40" w:line="240" w:lineRule="auto"/>
      </w:pPr>
      <w:r>
        <w:rPr>
          <w:rFonts w:ascii="Poppins" w:cs="Poppins" w:eastAsia="Poppins" w:hAnsi="Poppins"/>
          <w:b w:val="false"/>
          <w:bCs w:val="false"/>
          <w:i w:val="false"/>
          <w:iCs w:val="false"/>
          <w:color w:val="000000"/>
          <w:sz w:val="20"/>
          <w:szCs w:val="20"/>
        </w:rPr>
        <w:t xml:space="preserve">Keep assessment-first framing. The market already rewards "understand this before you start again", which is exactly what the Free Metabolic Health Assessment offers.</w:t>
      </w:r>
    </w:p>
    <w:p>
      <w:pPr>
        <w:pStyle w:val="ListParagraph"/>
        <w:numPr>
          <w:ilvl w:val="0"/>
          <w:numId w:val="2"/>
        </w:numPr>
        <w:spacing w:after="40" w:line="240" w:lineRule="auto"/>
      </w:pPr>
      <w:r>
        <w:rPr>
          <w:rFonts w:ascii="Poppins" w:cs="Poppins" w:eastAsia="Poppins" w:hAnsi="Poppins"/>
          <w:b w:val="false"/>
          <w:bCs w:val="false"/>
          <w:i w:val="false"/>
          <w:iCs w:val="false"/>
          <w:color w:val="000000"/>
          <w:sz w:val="20"/>
          <w:szCs w:val="20"/>
        </w:rPr>
        <w:t xml:space="preserve">Answer distrust with plain language and no guarantees. Trust is the currency in this niche, and claims are what erode it.</w:t>
      </w:r>
    </w:p>
    <w:p>
      <w:pPr>
        <w:pStyle w:val="ListParagraph"/>
        <w:numPr>
          <w:ilvl w:val="0"/>
          <w:numId w:val="2"/>
        </w:numPr>
        <w:spacing w:after="40" w:line="240" w:lineRule="auto"/>
      </w:pPr>
      <w:r>
        <w:rPr>
          <w:rFonts w:ascii="Poppins" w:cs="Poppins" w:eastAsia="Poppins" w:hAnsi="Poppins"/>
          <w:b w:val="false"/>
          <w:bCs w:val="false"/>
          <w:i w:val="false"/>
          <w:iCs w:val="false"/>
          <w:color w:val="000000"/>
          <w:sz w:val="20"/>
          <w:szCs w:val="20"/>
        </w:rPr>
        <w:t xml:space="preserve">Continue monitoring the insulin-resistance cluster as competitive context only, and revisit in the Month 2 listening session.</w:t>
      </w:r>
    </w:p>
    <w:p>
      <w:pPr>
        <w:pBdr>
          <w:bottom w:val="single" w:color="BFBFBF" w:sz="6"/>
        </w:pBdr>
        <w:spacing w:after="160" w:before="80"/>
      </w:pPr>
      <w:r>
        <w:rPr>
          <w:rFonts w:ascii="Poppins" w:cs="Poppins" w:eastAsia="Poppins" w:hAnsi="Poppins"/>
          <w:b w:val="false"/>
          <w:bCs w:val="false"/>
          <w:i w:val="false"/>
          <w:iCs w:val="false"/>
          <w:color w:val="000000"/>
          <w:sz w:val="20"/>
          <w:szCs w:val="20"/>
        </w:rPr>
        <w:t xml:space="preserve"/>
      </w:r>
    </w:p>
    <w:p>
      <w:pPr>
        <w:spacing w:after="120" w:before="0" w:line="276" w:lineRule="auto"/>
        <w:jc w:val="left"/>
      </w:pPr>
      <w:r>
        <w:rPr>
          <w:rFonts w:ascii="Poppins" w:cs="Poppins" w:eastAsia="Poppins" w:hAnsi="Poppins"/>
          <w:b w:val="false"/>
          <w:bCs w:val="false"/>
          <w:i w:val="false"/>
          <w:iCs w:val="false"/>
          <w:color w:val="595959"/>
          <w:sz w:val="16"/>
          <w:szCs w:val="16"/>
        </w:rPr>
        <w:t>Supporting evidence retained in the internal research folder. Month 1 completed with live TikTok listening on 2026-08-04. Related same-day research: PIW TikTok Trend Research and PIW TikTok Competitor &amp; Content Benchmark Review. This file: PIW_TikTok_Market_Research_Troy_Ready_FINAL_2026-08-04.docx</w:t>
      </w:r>
    </w:p>
    <w:sectPr>
      <w:headerReference w:type="default" r:id="rId7"/>
      <w:footerReference w:type="default" r:id="rId8"/>
      <w:pgSz w:w="11909" w:h="16834" w:orient="portrait"/>
      <w:pgMar w:top="1440" w:right="1440" w:bottom="1440" w:left="1440" w:header="720" w:footer="72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Poppins" w:cs="Poppins" w:eastAsia="Poppins" w:hAnsi="Poppins"/>
        <w:b/>
        <w:bCs/>
        <w:color w:val="595959"/>
        <w:sz w:val="16"/>
        <w:szCs w:val="16"/>
      </w:rPr>
      <w:t xml:space="preserve">Social Media Market Research</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20"/>
      <w:jc w:val="right"/>
    </w:pPr>
    <w:r>
      <w:drawing>
        <wp:inline distT="0" distB="0" distL="0" distR="0">
          <wp:extent cx="1647825" cy="457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647825" cy="457200"/>
                  </a:xfrm>
                  <a:prstGeom prst="rect">
                    <a:avLst/>
                  </a:prstGeom>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40"/>
      </w:pPr>
      <w:rPr>
        <w:color w:val="7552E0"/>
        <w:sz w:val="14"/>
        <w:szCs w:val="14"/>
      </w:rPr>
    </w:lvl>
    <w:lvl w:ilvl="1" w15:tentative="1">
      <w:start w:val="1"/>
      <w:numFmt w:val="bullet"/>
      <w:lvlText w:val="–"/>
      <w:lvlJc w:val="left"/>
      <w:pPr>
        <w:ind w:left="760" w:hanging="240"/>
      </w:pPr>
      <w:rPr>
        <w:color w:val="595959"/>
        <w:sz w:val="18"/>
        <w:szCs w:val="18"/>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Poppins" w:cs="Poppins" w:eastAsia="Poppins" w:hAnsi="Poppins"/>
        <w:color w:val="000000"/>
        <w:sz w:val="20"/>
        <w:szCs w:val="20"/>
      </w:rPr>
    </w:rPrDefault>
    <w:pPrDefault>
      <w:pPr>
        <w:spacing w:line="276"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Poppins" w:cs="Poppins" w:eastAsia="Poppins" w:hAnsi="Poppins"/>
      <w:b/>
      <w:bCs/>
      <w:color w:val="000000"/>
      <w:sz w:val="30"/>
      <w:szCs w:val="30"/>
    </w:rPr>
  </w:style>
  <w:style w:type="paragraph" w:styleId="Heading2">
    <w:name w:val="Heading 2"/>
    <w:basedOn w:val="Normal"/>
    <w:next w:val="Normal"/>
    <w:qFormat/>
    <w:pPr>
      <w:outlineLvl w:val="1"/>
    </w:pPr>
    <w:rPr>
      <w:rFonts w:ascii="Poppins" w:cs="Poppins" w:eastAsia="Poppins" w:hAnsi="Poppins"/>
      <w:b/>
      <w:bCs/>
      <w:color w:val="000000"/>
      <w:sz w:val="24"/>
      <w:szCs w:val="24"/>
    </w:rPr>
  </w:style>
  <w:style w:type="paragraph" w:styleId="Heading3">
    <w:name w:val="Heading 3"/>
    <w:basedOn w:val="Normal"/>
    <w:next w:val="Normal"/>
    <w:qFormat/>
    <w:pPr>
      <w:outlineLvl w:val="2"/>
    </w:pPr>
    <w:rPr>
      <w:rFonts w:ascii="Poppins" w:cs="Poppins" w:eastAsia="Poppins" w:hAnsi="Poppins"/>
      <w:b/>
      <w:bCs/>
      <w:color w:val="000000"/>
      <w:sz w:val="21"/>
      <w:szCs w:val="21"/>
    </w:rPr>
  </w:style>
  <w:style w:type="character" w:styleId="Hyperlink">
    <w:name w:val="Hyperlink"/>
    <w:basedOn w:val="DefaultParagraphFont"/>
    <w:uiPriority w:val="99"/>
    <w:unhideWhenUsed/>
    <w:rPr>
      <w:color w:val="1155CC"/>
      <w:u w:val="single"/>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_q9k9l6oxkwngnp2s-ilt" Type="http://schemas.openxmlformats.org/officeDocument/2006/relationships/hyperlink" Target="https://www.tiktok.com/@docalvinfrancisco/video/7593699334215011601" TargetMode="External"/><Relationship Id="rIdeshkj-2oak5hdupkhvi6u" Type="http://schemas.openxmlformats.org/officeDocument/2006/relationships/hyperlink" Target="https://www.tiktok.com/@ffgcoaching/video/7415603730734796064" TargetMode="External"/><Relationship Id="rIdybkh8cvmcykh3xpv8luqf" Type="http://schemas.openxmlformats.org/officeDocument/2006/relationships/hyperlink" Target="https://www.tiktok.com/@doctor.bing/video/7577879827928124703" TargetMode="External"/><Relationship Id="rIdredldbem4cifb5xipticc" Type="http://schemas.openxmlformats.org/officeDocument/2006/relationships/hyperlink" Target="https://www.tiktok.com/@dr.lyienho/video/7652180025373887752" TargetMode="External"/><Relationship Id="rIdr1oktxxyf_iy1iiyenrxv" Type="http://schemas.openxmlformats.org/officeDocument/2006/relationships/hyperlink" Target="https://www.tiktok.com/@sam_goatlifters/video/7575893803882614038" TargetMode="External"/><Relationship Id="rId9is5obyv9imrvetb-kej3" Type="http://schemas.openxmlformats.org/officeDocument/2006/relationships/hyperlink" Target="https://www.tiktok.com/@anamarielat/video/7494772360025836805" TargetMode="External"/><Relationship Id="rId1qlgflrtsqpnxwccgpy18" Type="http://schemas.openxmlformats.org/officeDocument/2006/relationships/hyperlink" Target="https://www.tiktok.com/@dockilimanguru/video/7630746994759208200" TargetMode="External"/><Relationship Id="rIdl6gr9ioichs3p0jekjdxu" Type="http://schemas.openxmlformats.org/officeDocument/2006/relationships/hyperlink" Target="https://www.tiktok.com/@lunakrizzle/video/7608910499312389397" TargetMode="External"/><Relationship Id="rId17" Type="http://schemas.openxmlformats.org/officeDocument/2006/relationships/fontTable" Target="fontTable.xml"/></Relationships>
</file>

<file path=word/_rels/header1.xml.rels><?xml version='1.0' encoding='UTF-8' standalone='yes'?>
<Relationships xmlns="http://schemas.openxmlformats.org/package/2006/relationships"><Relationship Id="rId0" Type="http://schemas.openxmlformats.org/officeDocument/2006/relationships/image" Target="media/8b3224934fa9744170875421e9361574beb87016.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PIW TikTok Market Research — Troy-Ready</dc:title>
  <dc:creator>Pristine Image Wellness</dc:creator>
  <cp:lastModifiedBy>Un-named</cp:lastModifiedBy>
  <cp:revision>1</cp:revision>
  <dcterms:created xsi:type="dcterms:W3CDTF">2026-08-03T23:11:51.324Z</dcterms:created>
  <dcterms:modified xsi:type="dcterms:W3CDTF">2026-08-03T23:11:51.324Z</dcterms:modified>
</cp:coreProperties>
</file>

<file path=docProps/custom.xml><?xml version="1.0" encoding="utf-8"?>
<Properties xmlns="http://schemas.openxmlformats.org/officeDocument/2006/custom-properties" xmlns:vt="http://schemas.openxmlformats.org/officeDocument/2006/docPropsVTypes"/>
</file>