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6F" w:rsidRPr="00217DD9" w:rsidRDefault="00B6726F">
      <w:pPr>
        <w:rPr>
          <w:b/>
          <w:u w:val="single"/>
        </w:rPr>
      </w:pPr>
      <w:r w:rsidRPr="00217DD9">
        <w:rPr>
          <w:b/>
          <w:u w:val="single"/>
        </w:rPr>
        <w:t>Übersichtbild</w:t>
      </w:r>
      <w:r w:rsidR="006242C4" w:rsidRPr="00217DD9">
        <w:rPr>
          <w:b/>
          <w:u w:val="single"/>
        </w:rPr>
        <w:t xml:space="preserve"> der gesamten </w:t>
      </w:r>
      <w:r w:rsidR="00664E84">
        <w:rPr>
          <w:b/>
          <w:u w:val="single"/>
        </w:rPr>
        <w:t>Gateway</w:t>
      </w:r>
      <w:r w:rsidR="006242C4" w:rsidRPr="00217DD9">
        <w:rPr>
          <w:b/>
          <w:u w:val="single"/>
        </w:rPr>
        <w:t>-Anwendung</w:t>
      </w:r>
      <w:r w:rsidRPr="00217DD9">
        <w:rPr>
          <w:b/>
          <w:u w:val="single"/>
        </w:rPr>
        <w:t xml:space="preserve">: </w:t>
      </w:r>
    </w:p>
    <w:p w:rsidR="00B6726F" w:rsidRDefault="00664E84" w:rsidP="00B6726F">
      <w:r>
        <w:rPr>
          <w:noProof/>
          <w:lang w:eastAsia="de-DE"/>
        </w:rPr>
        <w:drawing>
          <wp:inline distT="0" distB="0" distL="0" distR="0">
            <wp:extent cx="5761219" cy="2304488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47" w:rsidRPr="006C7847" w:rsidRDefault="006242C4" w:rsidP="006C7847">
      <w:r>
        <w:t xml:space="preserve">In den folgenden </w:t>
      </w:r>
      <w:r w:rsidR="00217DD9">
        <w:t>Kapiteln</w:t>
      </w:r>
      <w:r>
        <w:t xml:space="preserve"> werden die einzelnen Software-Komponenten inkl. Installationshinweise beschrieben: </w:t>
      </w:r>
    </w:p>
    <w:p w:rsidR="00B6726F" w:rsidRDefault="006242C4" w:rsidP="006242C4">
      <w:pPr>
        <w:pStyle w:val="berschrift2"/>
      </w:pPr>
      <w:r w:rsidRPr="006242C4">
        <w:t xml:space="preserve">BaSyx-Environment: </w:t>
      </w:r>
    </w:p>
    <w:p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Beschreibung: </w:t>
      </w:r>
      <w:r w:rsidR="00664E84">
        <w:rPr>
          <w:b/>
        </w:rPr>
        <w:br/>
      </w:r>
      <w:r w:rsidR="00664E84">
        <w:t>Die BaSyx-Environment</w:t>
      </w:r>
      <w:r w:rsidR="00664E84">
        <w:t xml:space="preserve"> wird sowohl auf dem Gateway als auch in der Cloud-Anwendung genutzt.</w:t>
      </w:r>
      <w:r>
        <w:rPr>
          <w:b/>
        </w:rPr>
        <w:br/>
      </w:r>
      <w:r w:rsidR="00217DD9">
        <w:t>Die BaSyx-Environment besteht aus zwei Docker Images die jeweils eine</w:t>
      </w:r>
      <w:r w:rsidR="006242C4">
        <w:t xml:space="preserve"> http-Serveranwendung</w:t>
      </w:r>
      <w:r w:rsidR="00217DD9">
        <w:t xml:space="preserve"> bereitstellen. In diesen können</w:t>
      </w:r>
      <w:r w:rsidR="006242C4">
        <w:t xml:space="preserve"> „digitale Zwillinge“ konform zum Informationsmodell der Industrie 4.0-Verwaltungsschale verwaltet werden. </w:t>
      </w:r>
      <w:r w:rsidR="00B6726F">
        <w:t>Notwendige Docker-Komponenten um die BaSyx-Environment aufzusetzen</w:t>
      </w:r>
      <w:r w:rsidR="006242C4">
        <w:t xml:space="preserve"> sind</w:t>
      </w:r>
      <w:r w:rsidR="00B6726F">
        <w:t xml:space="preserve">: </w:t>
      </w:r>
    </w:p>
    <w:p w:rsidR="006C7847" w:rsidRPr="006C7847" w:rsidRDefault="007204AF" w:rsidP="006C7847">
      <w:pPr>
        <w:pStyle w:val="Listenabsatz"/>
        <w:numPr>
          <w:ilvl w:val="1"/>
          <w:numId w:val="4"/>
        </w:numPr>
        <w:rPr>
          <w:b/>
          <w:lang w:val="en-US"/>
        </w:rPr>
      </w:pPr>
      <w:r w:rsidRPr="006C7847">
        <w:rPr>
          <w:lang w:val="en-US"/>
        </w:rPr>
        <w:t xml:space="preserve">Registry: </w:t>
      </w:r>
      <w:hyperlink r:id="rId6" w:history="1">
        <w:r w:rsidR="00B6726F" w:rsidRPr="006C7847">
          <w:rPr>
            <w:rStyle w:val="Hyperlink"/>
            <w:lang w:val="en-US"/>
          </w:rPr>
          <w:t>https://hub.docker.com/r/eclipsebasyx/aas-registry</w:t>
        </w:r>
      </w:hyperlink>
      <w:r w:rsidR="006C7847" w:rsidRPr="006C7847">
        <w:rPr>
          <w:lang w:val="en-US"/>
        </w:rPr>
        <w:t xml:space="preserve"> </w:t>
      </w:r>
      <w:r w:rsidR="006C7847">
        <w:rPr>
          <w:lang w:val="en-US"/>
        </w:rPr>
        <w:t>(Version 1.5)</w:t>
      </w:r>
    </w:p>
    <w:p w:rsidR="007204AF" w:rsidRPr="006C7847" w:rsidRDefault="007204AF" w:rsidP="006C7847">
      <w:pPr>
        <w:pStyle w:val="Listenabsatz"/>
        <w:numPr>
          <w:ilvl w:val="1"/>
          <w:numId w:val="4"/>
        </w:numPr>
        <w:rPr>
          <w:b/>
        </w:rPr>
      </w:pPr>
      <w:r w:rsidRPr="006C7847">
        <w:t>AAS-Server</w:t>
      </w:r>
      <w:r w:rsidR="006242C4" w:rsidRPr="006C7847">
        <w:t xml:space="preserve">: </w:t>
      </w:r>
      <w:hyperlink r:id="rId7" w:history="1">
        <w:r w:rsidRPr="006C7847">
          <w:rPr>
            <w:rStyle w:val="Hyperlink"/>
          </w:rPr>
          <w:t>https://hub.docker.com/r/eclipsebasyx/aas-server</w:t>
        </w:r>
      </w:hyperlink>
      <w:r w:rsidR="006C7847" w:rsidRPr="006C7847">
        <w:t xml:space="preserve"> (Version 1.5)</w:t>
      </w:r>
      <w:r w:rsidR="006C7847" w:rsidRPr="006C7847">
        <w:br/>
      </w:r>
    </w:p>
    <w:p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Installationshinweise: </w:t>
      </w:r>
      <w:r>
        <w:rPr>
          <w:b/>
        </w:rPr>
        <w:br/>
      </w:r>
      <w:r w:rsidR="006242C4">
        <w:t xml:space="preserve">Installationsanleitungen für die BaSyx-Komponenten werden über ein </w:t>
      </w:r>
      <w:r w:rsidR="00217DD9">
        <w:t>W</w:t>
      </w:r>
      <w:r w:rsidR="006242C4">
        <w:t>iki bereitgestellt</w:t>
      </w:r>
      <w:r>
        <w:t>:</w:t>
      </w:r>
    </w:p>
    <w:p w:rsidR="006C7847" w:rsidRPr="00664E84" w:rsidRDefault="008C1CF8" w:rsidP="00664E84">
      <w:pPr>
        <w:pStyle w:val="Listenabsatz"/>
        <w:numPr>
          <w:ilvl w:val="1"/>
          <w:numId w:val="4"/>
        </w:numPr>
        <w:rPr>
          <w:rStyle w:val="Hyperlink"/>
          <w:b/>
          <w:color w:val="auto"/>
          <w:u w:val="none"/>
        </w:rPr>
      </w:pPr>
      <w:hyperlink r:id="rId8" w:history="1">
        <w:r w:rsidR="006242C4" w:rsidRPr="003A5D3D">
          <w:rPr>
            <w:rStyle w:val="Hyperlink"/>
          </w:rPr>
          <w:t>https://wiki.eclipse.org/BaSyx_/_Documentation_/_Components</w:t>
        </w:r>
      </w:hyperlink>
    </w:p>
    <w:p w:rsidR="008C1CF8" w:rsidRPr="00664E84" w:rsidRDefault="008C1CF8" w:rsidP="00664E84">
      <w:pPr>
        <w:rPr>
          <w:b/>
        </w:rPr>
      </w:pPr>
      <w:bookmarkStart w:id="0" w:name="_GoBack"/>
      <w:bookmarkEnd w:id="0"/>
    </w:p>
    <w:p w:rsidR="006242C4" w:rsidRPr="008C1CF8" w:rsidRDefault="00664E84" w:rsidP="006242C4">
      <w:pPr>
        <w:pStyle w:val="berschrift2"/>
        <w:rPr>
          <w:lang w:val="en-US"/>
        </w:rPr>
      </w:pPr>
      <w:r w:rsidRPr="008C1CF8">
        <w:rPr>
          <w:lang w:val="en-US"/>
        </w:rPr>
        <w:t>BaSyx-Environment</w:t>
      </w:r>
      <w:r w:rsidRPr="008C1CF8">
        <w:rPr>
          <w:lang w:val="en-US"/>
        </w:rPr>
        <w:t xml:space="preserve"> zu Gateway</w:t>
      </w:r>
      <w:r w:rsidR="008C1CF8" w:rsidRPr="008C1CF8">
        <w:rPr>
          <w:lang w:val="en-US"/>
        </w:rPr>
        <w:t xml:space="preserve"> (Databridge)</w:t>
      </w:r>
      <w:r w:rsidR="006242C4" w:rsidRPr="008C1CF8">
        <w:rPr>
          <w:lang w:val="en-US"/>
        </w:rPr>
        <w:t xml:space="preserve">: </w:t>
      </w:r>
    </w:p>
    <w:p w:rsidR="008C1CF8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 xml:space="preserve">Beschreibung: </w:t>
      </w:r>
    </w:p>
    <w:p w:rsidR="006C7847" w:rsidRPr="006C7847" w:rsidRDefault="008C1CF8" w:rsidP="008C1CF8">
      <w:pPr>
        <w:pStyle w:val="Listenabsatz"/>
        <w:rPr>
          <w:b/>
        </w:rPr>
      </w:pPr>
      <w:r>
        <w:t>Diese S</w:t>
      </w:r>
      <w:r w:rsidRPr="008C1CF8">
        <w:t>oftwarekomponente liest BACnet-Daten aus Feldgeräten aus und überträ</w:t>
      </w:r>
      <w:r>
        <w:t>g</w:t>
      </w:r>
      <w:r w:rsidRPr="008C1CF8">
        <w:t>t diese in die digitalen Zwillinge in de BaSyx-Environment.</w:t>
      </w:r>
      <w:r>
        <w:rPr>
          <w:b/>
        </w:rPr>
        <w:t xml:space="preserve">  </w:t>
      </w:r>
      <w:r w:rsidR="006C7847">
        <w:rPr>
          <w:b/>
        </w:rPr>
        <w:br/>
      </w:r>
    </w:p>
    <w:p w:rsidR="006242C4" w:rsidRPr="008C1CF8" w:rsidRDefault="006C7847" w:rsidP="008C1CF8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>Installationshinweise:</w:t>
      </w:r>
      <w:r w:rsidR="008C1CF8">
        <w:rPr>
          <w:b/>
        </w:rPr>
        <w:br/>
      </w:r>
      <w:r w:rsidR="008C1CF8" w:rsidRPr="006C7847">
        <w:t xml:space="preserve">Die </w:t>
      </w:r>
      <w:r w:rsidR="008C1CF8" w:rsidRPr="008C1CF8">
        <w:t>Databridge</w:t>
      </w:r>
      <w:r w:rsidR="008C1CF8">
        <w:t>-Komponente</w:t>
      </w:r>
      <w:r w:rsidR="008C1CF8" w:rsidRPr="008C1CF8">
        <w:t xml:space="preserve"> </w:t>
      </w:r>
      <w:r w:rsidR="008C1CF8" w:rsidRPr="006C7847">
        <w:t xml:space="preserve">kann auf einem linux-basierten Betriebssystem (bspw. </w:t>
      </w:r>
      <w:r w:rsidR="008C1CF8">
        <w:t>D</w:t>
      </w:r>
      <w:r w:rsidR="008C1CF8" w:rsidRPr="006C7847">
        <w:t>ebian) installiert werden.</w:t>
      </w:r>
      <w:r w:rsidR="008C1CF8">
        <w:rPr>
          <w:b/>
        </w:rPr>
        <w:t xml:space="preserve">  </w:t>
      </w:r>
      <w:r w:rsidR="008C1CF8">
        <w:t>Es wurde mit der Python-Version 3 gearbeitet.</w:t>
      </w:r>
      <w:r w:rsidRPr="008C1CF8">
        <w:rPr>
          <w:b/>
        </w:rPr>
        <w:br/>
      </w:r>
    </w:p>
    <w:p w:rsidR="00664E84" w:rsidRDefault="00664E84" w:rsidP="00664E84">
      <w:pPr>
        <w:pStyle w:val="berschrift2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Cloud-Connector</w:t>
      </w:r>
      <w:r w:rsidRPr="006242C4">
        <w:rPr>
          <w:rStyle w:val="Fett"/>
          <w:b w:val="0"/>
          <w:bCs w:val="0"/>
        </w:rPr>
        <w:t xml:space="preserve">: </w:t>
      </w:r>
    </w:p>
    <w:p w:rsidR="00664E84" w:rsidRDefault="00664E84" w:rsidP="00664E84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 xml:space="preserve">Beschreibung: </w:t>
      </w:r>
    </w:p>
    <w:p w:rsidR="00664E84" w:rsidRPr="00664E84" w:rsidRDefault="00664E84" w:rsidP="00664E84">
      <w:pPr>
        <w:pStyle w:val="Listenabsatz"/>
      </w:pPr>
      <w:r w:rsidRPr="00664E84">
        <w:t xml:space="preserve">Der Cloud-Connector liest die relevanten Informationen </w:t>
      </w:r>
      <w:r>
        <w:t xml:space="preserve">aus den digitalen Zwillingen der Feldgeräte aus </w:t>
      </w:r>
      <w:r>
        <w:t xml:space="preserve">und übermittelt diese an die Cloud-Anwendung (IotHub Service). Der Cloud-Connector wurde in Java (Version </w:t>
      </w:r>
      <w:r w:rsidR="008C1CF8">
        <w:t>17</w:t>
      </w:r>
      <w:r>
        <w:t>) programmiert</w:t>
      </w:r>
      <w:r w:rsidR="008C1CF8">
        <w:t xml:space="preserve">. </w:t>
      </w:r>
    </w:p>
    <w:p w:rsidR="00664E84" w:rsidRPr="00664E84" w:rsidRDefault="00664E84" w:rsidP="00664E84">
      <w:pPr>
        <w:pStyle w:val="Listenabsatz"/>
        <w:rPr>
          <w:b/>
        </w:rPr>
      </w:pPr>
    </w:p>
    <w:p w:rsidR="00664E84" w:rsidRPr="006C7847" w:rsidRDefault="00664E84" w:rsidP="00664E84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>
        <w:t>Für einen verschlüsselten Betrieb müssen die Verschlüsselungszertifikate (.crt &amp; .key) in dem AWS IotService angelegt und in die Programmierung des Gateways integriert werden (</w:t>
      </w:r>
      <w:r w:rsidRPr="00664E84">
        <w:rPr>
          <w:i/>
        </w:rPr>
        <w:t>resources</w:t>
      </w:r>
      <w:r>
        <w:t xml:space="preserve"> Ordner). </w:t>
      </w:r>
      <w:r>
        <w:t>Die Java-Klassen müssen aus dem Projektordner mit Hilfe des maven-Frameworks als lauffähige .jar Datei gespeichert werden.</w:t>
      </w:r>
      <w:r w:rsidR="008C1CF8" w:rsidRPr="008C1CF8">
        <w:t xml:space="preserve"> </w:t>
      </w:r>
      <w:r w:rsidR="008C1CF8">
        <w:t>Die main-Klasse für das Backend liegt in dem Package „</w:t>
      </w:r>
      <w:r w:rsidR="008C1CF8">
        <w:t>Executable</w:t>
      </w:r>
      <w:r w:rsidR="008C1CF8">
        <w:t>“.</w:t>
      </w:r>
    </w:p>
    <w:p w:rsidR="006C7847" w:rsidRDefault="006C7847" w:rsidP="006242C4"/>
    <w:p w:rsidR="006242C4" w:rsidRDefault="006242C4" w:rsidP="006242C4"/>
    <w:p w:rsidR="006242C4" w:rsidRDefault="006242C4" w:rsidP="006242C4">
      <w:pPr>
        <w:pStyle w:val="Listenabsatz"/>
      </w:pPr>
    </w:p>
    <w:p w:rsidR="00B6726F" w:rsidRDefault="00B6726F" w:rsidP="007204AF"/>
    <w:p w:rsidR="00B6726F" w:rsidRDefault="00B6726F" w:rsidP="00B6726F"/>
    <w:sectPr w:rsidR="00B67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B14"/>
    <w:multiLevelType w:val="hybridMultilevel"/>
    <w:tmpl w:val="F0C69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2F0"/>
    <w:multiLevelType w:val="hybridMultilevel"/>
    <w:tmpl w:val="C8CE02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12266747"/>
    <w:multiLevelType w:val="hybridMultilevel"/>
    <w:tmpl w:val="D2BC2B54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3B2"/>
    <w:multiLevelType w:val="hybridMultilevel"/>
    <w:tmpl w:val="9E7ED3CA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A42"/>
    <w:multiLevelType w:val="hybridMultilevel"/>
    <w:tmpl w:val="82B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048B"/>
    <w:multiLevelType w:val="hybridMultilevel"/>
    <w:tmpl w:val="E296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4A3A"/>
    <w:multiLevelType w:val="hybridMultilevel"/>
    <w:tmpl w:val="C8609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F"/>
    <w:rsid w:val="000D2CA0"/>
    <w:rsid w:val="00217DD9"/>
    <w:rsid w:val="004C3715"/>
    <w:rsid w:val="006242C4"/>
    <w:rsid w:val="00664E84"/>
    <w:rsid w:val="006C7847"/>
    <w:rsid w:val="007204AF"/>
    <w:rsid w:val="008C1CF8"/>
    <w:rsid w:val="00B6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6DFF"/>
  <w15:chartTrackingRefBased/>
  <w15:docId w15:val="{2C928363-E2BC-4FAC-B6CC-42C2651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784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2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726F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242C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BaSyx_/_Documentation_/_Component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eclipsebasyx/aas-serve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eclipsebasyx/aas-registry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2C3D9647B9EF4AABA36D2FC279B131" ma:contentTypeVersion="15" ma:contentTypeDescription="Ein neues Dokument erstellen." ma:contentTypeScope="" ma:versionID="a7b306282941682268a471bdace68f51">
  <xsd:schema xmlns:xsd="http://www.w3.org/2001/XMLSchema" xmlns:xs="http://www.w3.org/2001/XMLSchema" xmlns:p="http://schemas.microsoft.com/office/2006/metadata/properties" xmlns:ns2="2d6f41df-cb1b-47d2-be0e-6073055054ac" xmlns:ns3="cf3d243f-fd97-48b4-a927-15fee060238d" targetNamespace="http://schemas.microsoft.com/office/2006/metadata/properties" ma:root="true" ma:fieldsID="9cfb83ced979d5e27279f49a7602fd5c" ns2:_="" ns3:_="">
    <xsd:import namespace="2d6f41df-cb1b-47d2-be0e-6073055054ac"/>
    <xsd:import namespace="cf3d243f-fd97-48b4-a927-15fee0602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41df-cb1b-47d2-be0e-607305505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243f-fd97-48b4-a927-15fee06023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a3a3fd-46ff-4143-83a4-5036677af4ca}" ma:internalName="TaxCatchAll" ma:showField="CatchAllData" ma:web="cf3d243f-fd97-48b4-a927-15fee0602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3d243f-fd97-48b4-a927-15fee060238d" xsi:nil="true"/>
    <lcf76f155ced4ddcb4097134ff3c332f xmlns="2d6f41df-cb1b-47d2-be0e-6073055054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3AF3B0-0383-4427-858B-AAEE54CA9C8D}"/>
</file>

<file path=customXml/itemProps2.xml><?xml version="1.0" encoding="utf-8"?>
<ds:datastoreItem xmlns:ds="http://schemas.openxmlformats.org/officeDocument/2006/customXml" ds:itemID="{41259B35-38E6-49FD-95E6-63FB50988A92}"/>
</file>

<file path=customXml/itemProps3.xml><?xml version="1.0" encoding="utf-8"?>
<ds:datastoreItem xmlns:ds="http://schemas.openxmlformats.org/officeDocument/2006/customXml" ds:itemID="{173D18BF-F8D4-4CCC-A3B1-72C700124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Kämper (bkaemper)</dc:creator>
  <cp:keywords/>
  <dc:description/>
  <cp:lastModifiedBy>Björn Kämper (bkaemper)</cp:lastModifiedBy>
  <cp:revision>3</cp:revision>
  <dcterms:created xsi:type="dcterms:W3CDTF">2024-03-26T13:45:00Z</dcterms:created>
  <dcterms:modified xsi:type="dcterms:W3CDTF">2024-03-26T15:06:00Z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0x010100792C3D9647B9EF4AABA36D2FC279B131</vt:lpwstr>
  </property>
</Properties>
</file>