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9863" w:type="dxa"/>
        <w:tblInd w:w="28"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9863"/>
      </w:tblGrid>
      <w:tr>
        <w:trPr>
          <w:trHeight w:val="546"/>
        </w:trPr>
        <w:tc>
          <w:tcPr>
            <w:tcW w:w="9863" w:type="dxa"/>
            <w:tcBorders>
              <w:top w:val="nil"/>
              <w:left w:val="nil"/>
              <w:bottom w:val="nil"/>
              <w:right w:val="nil"/>
              <w:tl2br w:val="nil"/>
              <w:tr2bl w:val="nil"/>
            </w:tcBorders>
            <w:tcMar>
              <w:top w:w="113" w:type="dxa"/>
              <w:left w:w="28" w:type="dxa"/>
              <w:bottom w:w="113" w:type="dxa"/>
              <w:right w:w="28" w:type="dxa"/>
            </w:tcMar>
            <w:vAlign w:val="center"/>
          </w:tcPr>
          <w:p>
            <w:pPr>
              <w:pStyle w:val="ab"/>
              <w:spacing w:line="240" w:lineRule="auto"/>
              <w:rPr>
                <w:rFonts w:ascii="HY중고딕" w:eastAsia="HY중고딕"/>
              </w:rPr>
            </w:pPr>
            <w:r>
              <w:rPr>
                <w:rFonts w:ascii="HY중고딕" w:eastAsia="HY중고딕" w:hint="eastAsia"/>
              </w:rPr>
              <w:t xml:space="preserve">결정 모델을 월드 모델로:</w:t>
            </w:r>
            <w:r>
              <w:rPr>
                <w:rFonts w:ascii="HY중고딕" w:eastAsia="HY중고딕" w:hint="eastAsia"/>
              </w:rPr>
              <w:br/>
            </w:r>
            <w:r>
              <w:rPr>
                <w:rFonts w:ascii="HY중고딕" w:eastAsia="HY중고딕" w:hint="eastAsia"/>
              </w:rPr>
              <w:t xml:space="preserve">LLM 에이전트에서 JEV와 생성형 LLM의 비교</w:t>
            </w:r>
          </w:p>
        </w:tc>
      </w:tr>
      <w:tr>
        <w:trPr>
          <w:trHeight w:val="466"/>
        </w:trPr>
        <w:tc>
          <w:tcPr>
            <w:tcW w:w="9863" w:type="dxa"/>
            <w:tcBorders>
              <w:top w:val="nil"/>
              <w:left w:val="nil"/>
              <w:bottom w:val="nil"/>
              <w:right w:val="nil"/>
              <w:tl2br w:val="nil"/>
              <w:tr2bl w:val="nil"/>
            </w:tcBorders>
            <w:tcMar>
              <w:top w:w="113" w:type="dxa"/>
              <w:left w:w="28" w:type="dxa"/>
              <w:bottom w:w="113" w:type="dxa"/>
              <w:right w:w="28" w:type="dxa"/>
            </w:tcMar>
            <w:vAlign w:val="center"/>
          </w:tcPr>
          <w:p>
            <w:pPr>
              <w:pStyle w:val="a4"/>
              <w:wordWrap/>
              <w:spacing w:line="240" w:lineRule="auto"/>
              <w:jc w:val="center"/>
              <w:rPr>
                <w:rFonts w:ascii="HY중고딕" w:eastAsia="HY중고딕"/>
                <w:b/>
                <w:bCs/>
                <w:sz w:val="24"/>
              </w:rPr>
            </w:pPr>
            <w:r>
              <w:rPr>
                <w:rFonts w:ascii="HY중고딕" w:eastAsia="HY중고딕" w:hint="eastAsia"/>
                <w:b/>
                <w:bCs/>
                <w:sz w:val="24"/>
              </w:rPr>
              <w:t xml:space="preserve">A Decision Model as a World Model:</w:t>
            </w:r>
            <w:r>
              <w:rPr>
                <w:rFonts w:ascii="HY중고딕" w:eastAsia="HY중고딕" w:hint="eastAsia"/>
                <w:b/>
                <w:bCs/>
                <w:sz w:val="24"/>
              </w:rPr>
              <w:br/>
            </w:r>
            <w:r>
              <w:rPr>
                <w:rFonts w:ascii="HY중고딕" w:eastAsia="HY중고딕" w:hint="eastAsia"/>
                <w:b/>
                <w:bCs/>
                <w:sz w:val="24"/>
              </w:rPr>
              <w:t xml:space="preserve">Comparing JEV with Generative LLMs for LLM Agents</w:t>
            </w:r>
          </w:p>
        </w:tc>
      </w:tr>
      <w:tr>
        <w:trPr>
          <w:trHeight w:val="516"/>
        </w:trPr>
        <w:tc>
          <w:tcPr>
            <w:tcW w:w="9863" w:type="dxa"/>
            <w:tcBorders>
              <w:top w:val="nil"/>
              <w:left w:val="nil"/>
              <w:bottom w:val="nil"/>
              <w:right w:val="nil"/>
              <w:tl2br w:val="nil"/>
              <w:tr2bl w:val="nil"/>
            </w:tcBorders>
            <w:tcMar>
              <w:top w:w="56" w:type="dxa"/>
              <w:left w:w="28" w:type="dxa"/>
              <w:bottom w:w="56" w:type="dxa"/>
              <w:right w:w="28" w:type="dxa"/>
            </w:tcMar>
            <w:vAlign w:val="center"/>
          </w:tcPr>
          <w:p>
            <w:pPr>
              <w:pStyle w:val="-6"/>
              <w:spacing w:line="240" w:lineRule="auto"/>
              <w:rPr>
                <w:rFonts w:ascii="HY중고딕" w:eastAsia="HY중고딕"/>
              </w:rPr>
            </w:pPr>
            <w:r>
              <w:rPr>
                <w:rFonts w:ascii="HY중고딕" w:eastAsia="HY중고딕" w:hint="eastAsia"/>
              </w:rPr>
              <w:t xml:space="preserve">(저자명)</w:t>
            </w:r>
            <w:r>
              <w:rPr>
                <w:rFonts w:ascii="HY중고딕" w:eastAsia="HY중고딕" w:hint="eastAsia"/>
                <w:vertAlign w:val="superscript"/>
              </w:rPr>
              <w:t xml:space="preserve">1</w:t>
            </w:r>
          </w:p>
          <w:p>
            <w:pPr>
              <w:pStyle w:val="-6"/>
              <w:spacing w:line="240" w:lineRule="auto"/>
              <w:rPr>
                <w:rFonts w:ascii="신명조" w:eastAsia="신명조"/>
              </w:rPr>
            </w:pPr>
            <w:r>
              <w:rPr>
                <w:rFonts w:ascii="신명조" w:eastAsia="신명조" w:hint="eastAsia"/>
              </w:rPr>
              <w:t xml:space="preserve">(Author Name)</w:t>
            </w:r>
          </w:p>
        </w:tc>
      </w:tr>
      <w:tr>
        <w:trPr>
          <w:trHeight w:val="560"/>
        </w:trPr>
        <w:tc>
          <w:tcPr>
            <w:tcW w:w="9863" w:type="dxa"/>
            <w:tcBorders>
              <w:top w:val="nil"/>
              <w:left w:val="nil"/>
              <w:bottom w:val="nil"/>
              <w:right w:val="nil"/>
              <w:tl2br w:val="nil"/>
              <w:tr2bl w:val="nil"/>
            </w:tcBorders>
            <w:tcMar>
              <w:top w:w="113" w:type="dxa"/>
              <w:left w:w="28" w:type="dxa"/>
              <w:bottom w:w="113" w:type="dxa"/>
              <w:right w:w="28" w:type="dxa"/>
            </w:tcMar>
            <w:vAlign w:val="center"/>
          </w:tcPr>
          <w:p>
            <w:pPr>
              <w:wordWrap/>
              <w:spacing w:line="240" w:lineRule="auto"/>
              <w:ind w:left="300" w:right="300"/>
              <w:jc w:val="center"/>
              <w:rPr>
                <w:rFonts w:hAnsi="굴림" w:cs="굴림"/>
                <w:sz w:val="20"/>
              </w:rPr>
            </w:pPr>
            <w:r>
              <w:rPr>
                <w:rFonts w:ascii="신명조" w:eastAsia="신명조" w:hAnsi="굴림" w:cs="굴림" w:hint="eastAsia"/>
                <w:sz w:val="20"/>
                <w:vertAlign w:val="superscript"/>
              </w:rPr>
              <w:t xml:space="preserve">1</w:t>
            </w:r>
            <w:r>
              <w:rPr>
                <w:rFonts w:ascii="신명조" w:eastAsia="신명조" w:hAnsi="굴림" w:cs="굴림" w:hint="eastAsia"/>
                <w:sz w:val="20"/>
              </w:rPr>
              <w:t xml:space="preserve">충북대학교 정보통신공학부</w:t>
            </w:r>
          </w:p>
          <w:p>
            <w:pPr>
              <w:wordWrap/>
              <w:spacing w:line="240" w:lineRule="auto"/>
              <w:ind w:left="300" w:right="300"/>
              <w:jc w:val="center"/>
              <w:rPr>
                <w:rFonts w:hAnsi="굴림" w:cs="굴림"/>
                <w:sz w:val="20"/>
              </w:rPr>
            </w:pPr>
            <w:r>
              <w:rPr>
                <w:rFonts w:ascii="신명조" w:eastAsia="신명조" w:hAnsi="굴림" w:cs="굴림" w:hint="eastAsia"/>
                <w:sz w:val="20"/>
              </w:rPr>
              <w:t xml:space="preserve">E-mail: thddydgnl1937@gmail.com</w:t>
            </w:r>
          </w:p>
        </w:tc>
      </w:tr>
      <w:tr>
        <w:trPr>
          <w:trHeight w:val="1756"/>
        </w:trPr>
        <w:tc>
          <w:tcPr>
            <w:tcW w:w="9863" w:type="dxa"/>
            <w:tcBorders>
              <w:top w:val="nil"/>
              <w:left w:val="nil"/>
              <w:bottom w:val="nil"/>
              <w:right w:val="nil"/>
              <w:tl2br w:val="nil"/>
              <w:tr2bl w:val="nil"/>
            </w:tcBorders>
            <w:tcMar>
              <w:top w:w="28" w:type="dxa"/>
              <w:left w:w="28" w:type="dxa"/>
              <w:bottom w:w="28" w:type="dxa"/>
              <w:right w:w="28" w:type="dxa"/>
            </w:tcMar>
            <w:vAlign w:val="center"/>
          </w:tcPr>
          <w:p>
            <w:pPr>
              <w:pStyle w:val="-4"/>
              <w:spacing w:line="240" w:lineRule="auto"/>
              <w:rPr>
                <w:rFonts w:ascii="HY중고딕" w:eastAsia="HY중고딕"/>
              </w:rPr>
            </w:pPr>
            <w:r>
              <w:rPr>
                <w:rFonts w:ascii="HY중고딕" w:eastAsia="HY중고딕" w:hint="eastAsia"/>
              </w:rPr>
              <w:t xml:space="preserve">요 약</w:t>
            </w:r>
          </w:p>
          <w:p>
            <w:pPr>
              <w:pStyle w:val="-2"/>
              <w:wordWrap/>
              <w:spacing w:line="240" w:lineRule="auto"/>
              <w:ind w:left="301" w:right="301" w:firstLine="181"/>
              <w:rPr>
                <w:rFonts w:ascii="신명조" w:eastAsia="신명조"/>
                <w:sz w:val="17"/>
                <w:szCs w:val="17"/>
              </w:rPr>
            </w:pPr>
            <w:r>
              <w:rPr>
                <w:rFonts w:ascii="신명조" w:eastAsia="신명조" w:hint="eastAsia"/>
                <w:sz w:val="17"/>
                <w:szCs w:val="17"/>
              </w:rPr>
              <w:t xml:space="preserve">선택지 위의 확률로 답하는 결정 모델(decision model) JEV를 LLM 에이전트의 월드 모델로 쓰는 방법을 제시하고, LLM을 그대로 또는 파인튜닝해 쓰는 방법과 비교한다. TextWorld 과제에서 과제 학습 없이 쓴 JEV의 성공률은 93.4%로, 실패한 행동만 기억하는 에이전트(79.5%)보다 높고 완벽한 예측을 넣은 기준(92.7%)과 구분되지 않았다. 학습 없는 LLM은 선택지로 물으면 83.0%, 다음 상태를 생성하게 하면 59.0%였고, 이 차이는 생성한 상태의 26.0%가 파싱되지 않는 데서 비롯됐다. 전이 6,000개로 파인튜닝한 LLM은 학습한 구조에서 92.7%에 도달했지만, 새 구조에서는 다단계 예측 정확도가 JEV보다 25.6–26.7%p 더 떨어졌다.</w:t>
            </w:r>
          </w:p>
          <w:p>
            <w:pPr>
              <w:pStyle w:val="-2"/>
              <w:wordWrap/>
              <w:spacing w:line="240" w:lineRule="auto"/>
              <w:ind w:left="0" w:firstLine="0"/>
            </w:pPr>
          </w:p>
          <w:p>
            <w:pPr>
              <w:pStyle w:val="keyword"/>
              <w:wordWrap/>
              <w:spacing w:line="240" w:lineRule="auto"/>
              <w:ind w:left="0" w:firstLineChars="200" w:firstLine="340"/>
              <w:rPr>
                <w:rFonts w:ascii="신명조" w:eastAsia="신명조"/>
                <w:b/>
                <w:bCs/>
                <w:sz w:val="17"/>
                <w:szCs w:val="17"/>
              </w:rPr>
            </w:pPr>
            <w:r>
              <w:rPr>
                <w:rFonts w:ascii="신명조" w:eastAsia="신명조" w:hint="eastAsia"/>
                <w:b/>
                <w:bCs/>
                <w:sz w:val="17"/>
                <w:szCs w:val="17"/>
              </w:rPr>
              <w:t xml:space="preserve">키워드: </w:t>
            </w:r>
            <w:r>
              <w:rPr>
                <w:rFonts w:ascii="신명조" w:eastAsia="신명조" w:hint="eastAsia"/>
                <w:sz w:val="17"/>
                <w:szCs w:val="17"/>
              </w:rPr>
              <w:t xml:space="preserve">월드 모델(World Model), LLM 에이전트, 결정 모델(Decision Model), 파인튜닝(Fine-tuning), TextWorld</w:t>
            </w:r>
          </w:p>
        </w:tc>
      </w:tr>
    </w:tbl>
    <w:p w14:paraId="1ED78B80" w14:textId="77777777" w:rsidR="002F4B51" w:rsidRDefault="002F4B51" w:rsidP="00102BFF">
      <w:pPr>
        <w:pStyle w:val="1"/>
        <w:spacing w:line="240" w:lineRule="auto"/>
        <w:sectPr w:rsidR="002F4B51">
          <w:headerReference w:type="even" r:id="rId9"/>
          <w:headerReference w:type="default" r:id="rId10"/>
          <w:pgSz w:w="11905" w:h="16837"/>
          <w:pgMar w:top="1304" w:right="1020" w:bottom="1304" w:left="1020" w:header="453" w:footer="453" w:gutter="0"/>
          <w:cols w:space="720"/>
        </w:sectPr>
      </w:pPr>
    </w:p>
    <w:p>
      <w:pPr>
        <w:pStyle w:val="1"/>
        <w:keepNext/>
        <w:spacing w:line="240" w:lineRule="auto"/>
        <w:rPr>
          <w:rFonts w:ascii="HY중고딕" w:eastAsia="HY중고딕"/>
          <w:szCs w:val="22"/>
        </w:rPr>
      </w:pPr>
      <w:r>
        <w:rPr>
          <w:rFonts w:ascii="HY중고딕" w:eastAsia="HY중고딕" w:hint="eastAsia"/>
          <w:szCs w:val="22"/>
        </w:rPr>
        <w:t xml:space="preserve">1. 서론</w:t>
      </w:r>
    </w:p>
    <w:p>
      <w:pPr>
        <w:pStyle w:val="a5"/>
        <w:keepNext/>
        <w:wordWrap/>
        <w:spacing w:line="240" w:lineRule="auto"/>
      </w:pPr>
    </w:p>
    <w:p>
      <w:pPr>
        <w:pStyle w:val="a5"/>
        <w:wordWrap/>
        <w:spacing w:line="240" w:lineRule="auto"/>
        <w:ind w:firstLine="198"/>
        <w:rPr>
          <w:rFonts w:ascii="신명조" w:eastAsia="신명조"/>
        </w:rPr>
      </w:pPr>
      <w:r>
        <w:rPr>
          <w:rFonts w:ascii="신명조" w:eastAsia="신명조" w:hint="eastAsia"/>
        </w:rPr>
        <w:t xml:space="preserve">LLM 에이전트는 행동의 결과를 모른 채 행동을 골라 무효하거나 목표와 무관한 행동을 반복한다. 이를 줄이려고 행동의 결과를 미리 예측하는 월드 모델로 LLM을 그대로 쓰거나 [1] 파인튜닝해 쓰는 방법 [2]이 제안되었다. 이 방법들은 다음 상태를 글로 생성하는데, 학습 없는 LLM의 예측은 부정확하다고 보고되었다 [3].</w:t>
      </w:r>
    </w:p>
    <w:p>
      <w:pPr>
        <w:pStyle w:val="a5"/>
        <w:wordWrap/>
        <w:spacing w:line="240" w:lineRule="auto"/>
        <w:ind w:firstLine="198"/>
        <w:rPr>
          <w:rFonts w:ascii="신명조" w:eastAsia="신명조"/>
        </w:rPr>
      </w:pPr>
      <w:r>
        <w:rPr>
          <w:rFonts w:ascii="신명조" w:eastAsia="신명조" w:hint="eastAsia"/>
        </w:rPr>
        <w:t xml:space="preserve">한편 JEV [4]와 같은 결정 모델(decision model)은 상태와 질문을 받아 미리 정한 선택지 위의 확률을 반환한다. 본 논문은 이를 월드 모델로 쓰는 방법을 제시한다. 다음 상태를 쓰게 하는 대신 "이 행동 뒤 열쇠는 어디에 있는가"를 선택지로 묻고, 그 답으로 다음 상태를 구성한다. 이렇게 쓴 JEV를 학습 없는 LLM, 파인튜닝한 LLM과 비교하고, LLM에도 선택지로 물어(결정형) 다음 상태를 생성하게 하는 방식(생성형)과 비교한다.</w:t>
      </w:r>
    </w:p>
    <w:p>
      <w:pPr>
        <w:pStyle w:val="a5"/>
        <w:wordWrap/>
        <w:spacing w:line="240" w:lineRule="auto"/>
      </w:pPr>
    </w:p>
    <w:p>
      <w:pPr>
        <w:pStyle w:val="a5"/>
        <w:wordWrap/>
        <w:spacing w:line="240" w:lineRule="auto"/>
      </w:pPr>
    </w:p>
    <w:p>
      <w:pPr>
        <w:pStyle w:val="1"/>
        <w:keepNext/>
        <w:spacing w:line="240" w:lineRule="auto"/>
        <w:rPr>
          <w:rFonts w:ascii="HY중고딕" w:eastAsia="HY중고딕"/>
          <w:szCs w:val="22"/>
        </w:rPr>
      </w:pPr>
      <w:r>
        <w:rPr>
          <w:rFonts w:ascii="HY중고딕" w:eastAsia="HY중고딕" w:hint="eastAsia"/>
          <w:szCs w:val="22"/>
        </w:rPr>
        <w:t xml:space="preserve">2. 방법</w:t>
      </w:r>
    </w:p>
    <w:p>
      <w:pPr>
        <w:pStyle w:val="a5"/>
        <w:keepNext/>
        <w:wordWrap/>
        <w:spacing w:line="240" w:lineRule="auto"/>
      </w:pPr>
    </w:p>
    <w:p>
      <w:pPr>
        <w:pStyle w:val="a5"/>
        <w:keepNext/>
        <w:wordWrap/>
        <w:spacing w:line="240" w:lineRule="auto"/>
        <w:ind w:firstLine="0"/>
        <w:rPr>
          <w:rFonts w:ascii="신명조" w:eastAsia="신명조"/>
          <w:b/>
          <w:bCs/>
        </w:rPr>
      </w:pPr>
      <w:r>
        <w:rPr>
          <w:rFonts w:ascii="신명조" w:eastAsia="신명조" w:hint="eastAsia"/>
          <w:b/>
          <w:bCs/>
        </w:rPr>
        <w:t xml:space="preserve">2.1 월드 모델을 쓰는 에이전트</w:t>
      </w:r>
    </w:p>
    <w:p>
      <w:pPr>
        <w:pStyle w:val="a5"/>
        <w:wordWrap/>
        <w:spacing w:line="240" w:lineRule="auto"/>
        <w:ind w:firstLine="198"/>
        <w:rPr>
          <w:rFonts w:ascii="신명조" w:eastAsia="신명조"/>
        </w:rPr>
      </w:pPr>
      <w:r>
        <w:rPr>
          <w:rFonts w:ascii="신명조" w:eastAsia="신명조" w:hint="eastAsia"/>
        </w:rPr>
        <w:t xml:space="preserve">환경은 완전관측 TextWorld [5]다. 매 step 정책(Qwen3-4B [6])이 길이 2의 후보 행동열을 제안하면, 계획기는 월드 모델로 각 후보의 결과를 예측해 목표에 가장 가깝고 실행되지 않을 명령이 적은 후보의 첫 행동만 실행하고, 실제 관측에서 다시 계획한다. 계획하는 에이전트는 모두 현재 상태에서 이미 실패한 명령으로 시작하는 후보를 제외한다(실패 기억). 정책과 계획기는 모든 에이전트에 같고 월드 모델만 다르다.</w:t>
      </w:r>
    </w:p>
    <w:p>
      <w:pPr>
        <w:pStyle w:val="a5"/>
        <w:wordWrap/>
        <w:spacing w:line="240" w:lineRule="auto"/>
      </w:pPr>
    </w:p>
    <w:p>
      <w:pPr>
        <w:pStyle w:val="a5"/>
        <w:keepNext/>
        <w:wordWrap/>
        <w:spacing w:line="240" w:lineRule="auto"/>
        <w:ind w:firstLine="0"/>
        <w:rPr>
          <w:rFonts w:ascii="신명조" w:eastAsia="신명조"/>
          <w:b/>
          <w:bCs/>
        </w:rPr>
      </w:pPr>
      <w:r>
        <w:rPr>
          <w:rFonts w:ascii="신명조" w:eastAsia="신명조" w:hint="eastAsia"/>
          <w:b/>
          <w:bCs/>
        </w:rPr>
        <w:t xml:space="preserve">2.2 결정 모델을 월드 모델로</w:t>
      </w:r>
    </w:p>
    <w:p>
      <w:pPr>
        <w:pStyle w:val="a5"/>
        <w:wordWrap/>
        <w:spacing w:line="240" w:lineRule="auto"/>
        <w:ind w:firstLine="198"/>
        <w:rPr>
          <w:rFonts w:ascii="신명조" w:eastAsia="신명조"/>
        </w:rPr>
      </w:pPr>
      <w:r>
        <w:rPr>
          <w:rFonts w:ascii="신명조" w:eastAsia="신명조" w:hint="eastAsia"/>
        </w:rPr>
        <w:t xml:space="preserve">월드 모델은 (상태, 행동)에서 다음 상태를 예측하고, 그 예측을 다시 입력해 여러 step을 내다본다(전이 규칙은 주지 않는다). 결정형(그림 1 왼쪽)은 행동 하나에 질문 7개를 묻는다. 명령이 실행되는지와, 실행 뒤 상태 변수 6개(플레이어의 위치, 열쇠와 두 음식의 소재, 상자와 문의 상태)의 값이다. 가능한 값을 선택지로 주고 받은 확률에서 가장 높은 값으로 다음 상태를 만들며, 실행 확률로 "실행"과 "실패"를 가중해 폭 4의 beam으로 이어 간다. 생성형(그림 1 오른쪽)은 실행 여부와 다음 상태의 사실 목록을 쓰게 하고 파서로 읽는다. 파싱할 수 없는 응답(한 변수의 값이 둘이거나 없음)은 한 번 다시 생성하고, 그래도 실패하면 "실행 안 됨"으로 처리한다.</w:t>
      </w:r>
    </w:p>
    <w:p>
      <w:pPr>
        <w:pStyle w:val="a5"/>
        <w:wordWrap/>
        <w:spacing w:line="240" w:lineRule="auto"/>
      </w:pPr>
    </w:p>
    <w:p>
      <w:pPr>
        <w:pStyle w:val="a5"/>
        <w:wordWrap/>
        <w:spacing w:line="240" w:lineRule="auto"/>
        <w:jc w:val="center"/>
      </w:pPr>
      <w:r>
        <w:rPr>
          <w:noProof/>
        </w:rPr>
        <w:drawing>
          <wp:inline distT="0" distB="0" distL="0" distR="0">
            <wp:extent cx="2860000" cy="1161333"/>
            <wp:effectExtent l="0" t="0" r="0" b="0"/>
            <wp:docPr id="101" nam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
                    <pic:cNvPicPr>
                      <a:picLocks noChangeAspect="1"/>
                    </pic:cNvPicPr>
                  </pic:nvPicPr>
                  <pic:blipFill>
                    <a:blip r:embed="rIdFig1"/>
                    <a:stretch>
                      <a:fillRect/>
                    </a:stretch>
                  </pic:blipFill>
                  <pic:spPr bwMode="auto">
                    <a:xfrm>
                      <a:off x="0" y="0"/>
                      <a:ext cx="2860000" cy="1161333"/>
                    </a:xfrm>
                    <a:prstGeom prst="rect">
                      <a:avLst/>
                    </a:prstGeom>
                    <a:noFill/>
                  </pic:spPr>
                </pic:pic>
              </a:graphicData>
            </a:graphic>
          </wp:inline>
        </w:drawing>
      </w:r>
    </w:p>
    <w:p>
      <w:pPr>
        <w:pStyle w:val="a7"/>
        <w:wordWrap/>
        <w:spacing w:line="240" w:lineRule="auto"/>
        <w:jc w:val="center"/>
        <w:rPr>
          <w:rFonts w:ascii="신명조" w:eastAsia="신명조"/>
        </w:rPr>
      </w:pPr>
      <w:r>
        <w:rPr>
          <w:rFonts w:ascii="신명조" w:eastAsia="신명조" w:hint="eastAsia"/>
        </w:rPr>
        <w:t xml:space="preserve">그림 1. 결정형·생성형 월드 모델의 한 step 예측 예.</w:t>
      </w:r>
    </w:p>
    <w:p>
      <w:pPr>
        <w:pStyle w:val="a7"/>
        <w:wordWrap/>
        <w:spacing w:line="240" w:lineRule="auto"/>
        <w:jc w:val="center"/>
        <w:rPr>
          <w:rFonts w:ascii="신명조" w:eastAsia="신명조"/>
        </w:rPr>
      </w:pPr>
      <w:r>
        <w:rPr>
          <w:rFonts w:ascii="신명조" w:eastAsia="신명조" w:hint="eastAsia"/>
        </w:rPr>
        <w:t xml:space="preserve">Fig. 1. One prediction step in each style.</w:t>
      </w:r>
    </w:p>
    <w:p>
      <w:pPr>
        <w:pStyle w:val="a5"/>
        <w:wordWrap/>
        <w:spacing w:line="240" w:lineRule="auto"/>
      </w:pPr>
    </w:p>
    <w:p>
      <w:pPr>
        <w:pStyle w:val="a5"/>
        <w:wordWrap/>
        <w:spacing w:line="240" w:lineRule="auto"/>
      </w:pPr>
    </w:p>
    <w:p>
      <w:pPr>
        <w:pStyle w:val="a5"/>
        <w:keepNext/>
        <w:wordWrap/>
        <w:spacing w:line="240" w:lineRule="auto"/>
        <w:ind w:firstLine="0"/>
        <w:rPr>
          <w:rFonts w:ascii="신명조" w:eastAsia="신명조"/>
          <w:b/>
          <w:bCs/>
        </w:rPr>
      </w:pPr>
      <w:r>
        <w:rPr>
          <w:rFonts w:ascii="신명조" w:eastAsia="신명조" w:hint="eastAsia"/>
          <w:b/>
          <w:bCs/>
        </w:rPr>
        <w:t xml:space="preserve">2.3 비교하는 월드 모델</w:t>
      </w:r>
    </w:p>
    <w:p>
      <w:pPr>
        <w:pStyle w:val="a5"/>
        <w:wordWrap/>
        <w:spacing w:line="240" w:lineRule="auto"/>
        <w:ind w:firstLine="198"/>
        <w:rPr>
          <w:rFonts w:ascii="신명조" w:eastAsia="신명조"/>
        </w:rPr>
      </w:pPr>
      <w:r>
        <w:rPr>
          <w:rFonts w:ascii="신명조" w:eastAsia="신명조" w:hint="eastAsia"/>
        </w:rPr>
        <w:t xml:space="preserve">결정 모델 JEV(A)는 API로 제공되는 모델(jev-1.13.0)을 이 과제로 학습하지 않고 그대로 쓴다. LLM(Qwen3-4B)은 학습 없이 결정형(B0)과 생성형(D0)으로 쓰고, LoRA [7]로 파인튜닝해 결정형(B)과 생성형(D)으로도 쓴다. B와 D는 학습용 world 150개에서 얻은 같은 전이 6,000개로 학습하고 정답의 형식만 다르다. LLM의 선택지 확률은 선택지 글자의 다음 토큰 확률이다. 월드 모델이 없는 기준선은 정책의 1순위 계획을 따르는 C와, 여기에 실패 기억만 더한 C</w:t>
      </w:r>
      <w:r>
        <w:rPr>
          <w:rFonts w:ascii="신명조" w:eastAsia="신명조" w:hint="eastAsia"/>
          <w:vertAlign w:val="subscript"/>
        </w:rPr>
        <w:t xml:space="preserve">fm</w:t>
      </w:r>
      <w:r>
        <w:rPr>
          <w:rFonts w:ascii="신명조" w:eastAsia="신명조" w:hint="eastAsia"/>
        </w:rPr>
        <w:t xml:space="preserve">이다. 참조선 oracle은 같은 후보와 계획기에 환경의 정답을 넣은 기준이며 성능 상한은 아니다.</w:t>
      </w:r>
    </w:p>
    <w:p>
      <w:pPr>
        <w:pStyle w:val="a5"/>
        <w:wordWrap/>
        <w:spacing w:line="240" w:lineRule="auto"/>
      </w:pPr>
    </w:p>
    <w:p>
      <w:pPr>
        <w:pStyle w:val="a5"/>
        <w:wordWrap/>
        <w:spacing w:line="240" w:lineRule="auto"/>
      </w:pPr>
    </w:p>
    <w:p>
      <w:pPr>
        <w:pStyle w:val="1"/>
        <w:keepNext/>
        <w:spacing w:line="240" w:lineRule="auto"/>
        <w:rPr>
          <w:rFonts w:ascii="HY중고딕" w:eastAsia="HY중고딕"/>
          <w:szCs w:val="22"/>
        </w:rPr>
      </w:pPr>
      <w:r>
        <w:rPr>
          <w:rFonts w:ascii="HY중고딕" w:eastAsia="HY중고딕" w:hint="eastAsia"/>
          <w:szCs w:val="22"/>
        </w:rPr>
        <w:t xml:space="preserve">3. 실험</w:t>
      </w:r>
    </w:p>
    <w:p>
      <w:pPr>
        <w:pStyle w:val="a5"/>
        <w:keepNext/>
        <w:wordWrap/>
        <w:spacing w:line="240" w:lineRule="auto"/>
      </w:pPr>
    </w:p>
    <w:p>
      <w:pPr>
        <w:pStyle w:val="a5"/>
        <w:keepNext/>
        <w:wordWrap/>
        <w:spacing w:line="240" w:lineRule="auto"/>
        <w:ind w:firstLine="0"/>
        <w:rPr>
          <w:rFonts w:ascii="신명조" w:eastAsia="신명조"/>
          <w:b/>
          <w:bCs/>
        </w:rPr>
      </w:pPr>
      <w:r>
        <w:rPr>
          <w:rFonts w:ascii="신명조" w:eastAsia="신명조" w:hint="eastAsia"/>
          <w:b/>
          <w:bCs/>
        </w:rPr>
        <w:t xml:space="preserve">3.1 설정</w:t>
      </w:r>
    </w:p>
    <w:p>
      <w:pPr>
        <w:pStyle w:val="a5"/>
        <w:wordWrap/>
        <w:spacing w:line="240" w:lineRule="auto"/>
        <w:ind w:firstLine="198"/>
        <w:rPr>
          <w:rFonts w:ascii="신명조" w:eastAsia="신명조"/>
        </w:rPr>
      </w:pPr>
      <w:r>
        <w:rPr>
          <w:rFonts w:ascii="신명조" w:eastAsia="신명조" w:hint="eastAsia"/>
        </w:rPr>
        <w:t xml:space="preserve">과제는 방 두 개, 열쇠가 든 상자, 탁자 위의 목표 음식, 잠긴 문, 미끼 음식으로 이루어진다. 목표는 목표 음식을 들고 문을 연 채 먼 방에 있는 것이고, 최단 풀이는 행동 6개다(상자 열기, 열쇠 집기, 문 잠금 해제, 음식 집기, 문 열기, 이동). 평가 world 24개는 학습과 설정 조정에 쓰지 않은 단어로 이름을 지었다. 시작 상태 4개와 정책 seed 3개로 에이전트당 288 episode를 실행하고, 30 step 안에 목표를 이루면 성공이다. 무효율은 실행되지 않은 행동의 비율이고, 성공률에는 world 단위 bootstrap 95% 신뢰구간을 붙인다. 과제와 정책 설정은 예비 실험을 거쳐, 평가와 분리된 world에서 월드 모델 없는 기준선의 성공률로 정했다.</w:t>
      </w:r>
    </w:p>
    <w:p>
      <w:pPr>
        <w:pStyle w:val="a5"/>
        <w:wordWrap/>
        <w:spacing w:line="240" w:lineRule="auto"/>
      </w:pPr>
    </w:p>
    <w:p>
      <w:pPr>
        <w:pStyle w:val="a5"/>
        <w:keepNext/>
        <w:wordWrap/>
        <w:spacing w:line="240" w:lineRule="auto"/>
        <w:ind w:firstLine="0"/>
        <w:rPr>
          <w:rFonts w:ascii="신명조" w:eastAsia="신명조"/>
          <w:b/>
          <w:bCs/>
        </w:rPr>
      </w:pPr>
      <w:r>
        <w:rPr>
          <w:rFonts w:ascii="신명조" w:eastAsia="신명조" w:hint="eastAsia"/>
          <w:b/>
          <w:bCs/>
        </w:rPr>
        <w:t xml:space="preserve">3.2 결과</w:t>
      </w:r>
    </w:p>
    <w:p>
      <w:pPr>
        <w:pStyle w:val="a5"/>
        <w:wordWrap/>
        <w:spacing w:line="240" w:lineRule="auto"/>
        <w:ind w:firstLine="198"/>
        <w:rPr>
          <w:rFonts w:ascii="신명조" w:eastAsia="신명조"/>
        </w:rPr>
      </w:pPr>
      <w:r>
        <w:rPr>
          <w:rFonts w:ascii="신명조" w:eastAsia="신명조" w:hint="eastAsia"/>
          <w:b/>
          <w:bCs/>
        </w:rPr>
        <w:t xml:space="preserve">월드 모델의 효과.</w:t>
      </w:r>
      <w:r>
        <w:rPr>
          <w:rFonts w:ascii="신명조" w:eastAsia="신명조" w:hint="eastAsia"/>
        </w:rPr>
        <w:t xml:space="preserve"> 표 1에서 월드 모델이 없는 C는 17.0%, 실패 기억을 더한 C</w:t>
      </w:r>
      <w:r>
        <w:rPr>
          <w:rFonts w:ascii="신명조" w:eastAsia="신명조" w:hint="eastAsia"/>
          <w:vertAlign w:val="subscript"/>
        </w:rPr>
        <w:t xml:space="preserve">fm</w:t>
      </w:r>
      <w:r>
        <w:rPr>
          <w:rFonts w:ascii="신명조" w:eastAsia="신명조" w:hint="eastAsia"/>
        </w:rPr>
        <w:t xml:space="preserve">은 79.5%였다. 월드 모델을 쓴 A와 B·D는 C</w:t>
      </w:r>
      <w:r>
        <w:rPr>
          <w:rFonts w:ascii="신명조" w:eastAsia="신명조" w:hint="eastAsia"/>
          <w:vertAlign w:val="subscript"/>
        </w:rPr>
        <w:t xml:space="preserve">fm</w:t>
      </w:r>
      <w:r>
        <w:rPr>
          <w:rFonts w:ascii="신명조" w:eastAsia="신명조" w:hint="eastAsia"/>
        </w:rPr>
        <w:t xml:space="preserve">보다 각각 13.9%p [2.1, 24.3], 13.2%p [2.8, 22.9] 높아, 실패한 행동을 기억하는 것만으로는 설명되지 않는 이득이 있었다.</w:t>
      </w:r>
    </w:p>
    <w:p>
      <w:pPr>
        <w:pStyle w:val="a5"/>
        <w:wordWrap/>
        <w:spacing w:line="240" w:lineRule="auto"/>
      </w:pPr>
    </w:p>
    <w:p>
      <w:pPr>
        <w:pStyle w:val="a5"/>
        <w:keepNext/>
        <w:wordWrap/>
        <w:spacing w:line="240" w:lineRule="auto"/>
        <w:jc w:val="center"/>
        <w:rPr>
          <w:rFonts w:ascii="신명조" w:eastAsia="신명조"/>
        </w:rPr>
      </w:pPr>
      <w:r>
        <w:rPr>
          <w:rFonts w:ascii="신명조" w:eastAsia="신명조" w:hint="eastAsia"/>
        </w:rPr>
        <w:t xml:space="preserve">표 1. 월드 모델별 과제 성공률과 비용.</w:t>
      </w:r>
    </w:p>
    <w:p>
      <w:pPr>
        <w:pStyle w:val="a5"/>
        <w:keepNext/>
        <w:wordWrap/>
        <w:spacing w:line="240" w:lineRule="auto"/>
        <w:jc w:val="center"/>
        <w:rPr>
          <w:rFonts w:ascii="신명조" w:eastAsia="신명조"/>
        </w:rPr>
      </w:pPr>
      <w:r>
        <w:rPr>
          <w:rFonts w:ascii="신명조" w:eastAsia="신명조" w:hint="eastAsia"/>
        </w:rPr>
        <w:t xml:space="preserve">Table 1. Task success and cost by world model.</w:t>
      </w:r>
    </w:p>
    <w:tbl>
      <w:tblPr>
        <w:tblOverlap w:val="never"/>
        <w:tblW w:w="4480" w:type="dxa"/>
        <w:jc w:val="center"/>
        <w:tblLayout w:type="fixed"/>
        <w:tblCellMar>
          <w:top w:w="15" w:type="dxa"/>
          <w:left w:w="15" w:type="dxa"/>
          <w:bottom w:w="15" w:type="dxa"/>
          <w:right w:w="15" w:type="dxa"/>
        </w:tblCellMar>
        <w:tblLook w:val="04A0" w:firstRow="1" w:lastRow="0" w:firstColumn="1" w:lastColumn="0" w:noHBand="0" w:noVBand="1"/>
      </w:tblPr>
      <w:tblGrid>
        <w:gridCol w:w="740"/>
        <w:gridCol w:w="1540"/>
        <w:gridCol w:w="800"/>
        <w:gridCol w:w="1400"/>
      </w:tblGrid>
      <w:tr>
        <w:trPr>
          <w:cantSplit/>
          <w:trHeight w:val="200"/>
        </w:trPr>
        <w:tc>
          <w:tcPr>
            <w:tcW w:w="740" w:type="dxa"/>
            <w:tcBorders>
              <w:top w:val="single" w:sz="12" w:space="0" w:color="000000"/>
              <w:left w:val="single" w:sz="12" w:space="0" w:color="000000"/>
              <w:bottom w:val="single" w:sz="1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Agent</w:t>
            </w:r>
          </w:p>
        </w:tc>
        <w:tc>
          <w:tcPr>
            <w:tcW w:w="1540" w:type="dxa"/>
            <w:tcBorders>
              <w:top w:val="single" w:sz="12" w:space="0" w:color="000000"/>
              <w:left w:val="single" w:sz="2" w:space="0" w:color="000000"/>
              <w:bottom w:val="single" w:sz="1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Success (%)</w:t>
            </w:r>
          </w:p>
        </w:tc>
        <w:tc>
          <w:tcPr>
            <w:tcW w:w="800" w:type="dxa"/>
            <w:tcBorders>
              <w:top w:val="single" w:sz="12" w:space="0" w:color="000000"/>
              <w:left w:val="single" w:sz="2" w:space="0" w:color="000000"/>
              <w:bottom w:val="single" w:sz="1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Inv. (%)</w:t>
            </w:r>
          </w:p>
        </w:tc>
        <w:tc>
          <w:tcPr>
            <w:tcW w:w="1400" w:type="dxa"/>
            <w:tcBorders>
              <w:top w:val="single" w:sz="12" w:space="0" w:color="000000"/>
              <w:left w:val="single" w:sz="2" w:space="0" w:color="000000"/>
              <w:bottom w:val="single" w:sz="12" w:space="0" w:color="000000"/>
              <w:right w:val="single" w:sz="1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WM cost / ep.</w:t>
            </w:r>
          </w:p>
        </w:tc>
      </w:tr>
      <w:tr>
        <w:trPr>
          <w:cantSplit/>
          <w:trHeight w:val="200"/>
        </w:trPr>
        <w:tc>
          <w:tcPr>
            <w:tcW w:w="740" w:type="dxa"/>
            <w:tcBorders>
              <w:top w:val="single" w:sz="2" w:space="0" w:color="000000"/>
              <w:left w:val="single" w:sz="12" w:space="0" w:color="000000"/>
              <w:bottom w:val="single" w:sz="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left"/>
              <w:rPr>
                <w:rFonts w:ascii="신명조" w:eastAsia="신명조"/>
                <w:sz w:val="16"/>
                <w:szCs w:val="16"/>
              </w:rPr>
            </w:pPr>
            <w:r>
              <w:rPr>
                <w:rFonts w:ascii="신명조" w:eastAsia="신명조" w:hint="eastAsia"/>
                <w:sz w:val="16"/>
                <w:szCs w:val="16"/>
              </w:rPr>
              <w:t xml:space="preserve">C</w:t>
            </w:r>
          </w:p>
        </w:tc>
        <w:tc>
          <w:tcPr>
            <w:tcW w:w="1540" w:type="dxa"/>
            <w:tcBorders>
              <w:top w:val="single" w:sz="2" w:space="0" w:color="000000"/>
              <w:left w:val="single" w:sz="2" w:space="0" w:color="000000"/>
              <w:bottom w:val="single" w:sz="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17.0 [7.3, 29.2]</w:t>
            </w:r>
          </w:p>
        </w:tc>
        <w:tc>
          <w:tcPr>
            <w:tcW w:w="800" w:type="dxa"/>
            <w:tcBorders>
              <w:top w:val="single" w:sz="2" w:space="0" w:color="000000"/>
              <w:left w:val="single" w:sz="2" w:space="0" w:color="000000"/>
              <w:bottom w:val="single" w:sz="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87.8</w:t>
            </w:r>
          </w:p>
        </w:tc>
        <w:tc>
          <w:tcPr>
            <w:tcW w:w="1400" w:type="dxa"/>
            <w:tcBorders>
              <w:top w:val="single" w:sz="2" w:space="0" w:color="000000"/>
              <w:left w:val="single" w:sz="2" w:space="0" w:color="000000"/>
              <w:bottom w:val="single" w:sz="2" w:space="0" w:color="000000"/>
              <w:right w:val="single" w:sz="1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w:t>
            </w:r>
          </w:p>
        </w:tc>
      </w:tr>
      <w:tr>
        <w:trPr>
          <w:cantSplit/>
          <w:trHeight w:val="200"/>
        </w:trPr>
        <w:tc>
          <w:tcPr>
            <w:tcW w:w="740" w:type="dxa"/>
            <w:tcBorders>
              <w:top w:val="single" w:sz="2" w:space="0" w:color="000000"/>
              <w:left w:val="single" w:sz="12" w:space="0" w:color="000000"/>
              <w:bottom w:val="single" w:sz="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left"/>
              <w:rPr>
                <w:rFonts w:ascii="신명조" w:eastAsia="신명조"/>
                <w:sz w:val="16"/>
                <w:szCs w:val="16"/>
              </w:rPr>
            </w:pPr>
            <w:r>
              <w:rPr>
                <w:rFonts w:ascii="신명조" w:eastAsia="신명조" w:hint="eastAsia"/>
                <w:sz w:val="16"/>
                <w:szCs w:val="16"/>
              </w:rPr>
              <w:t xml:space="preserve">C</w:t>
            </w:r>
            <w:r>
              <w:rPr>
                <w:rFonts w:ascii="신명조" w:eastAsia="신명조" w:hint="eastAsia"/>
                <w:sz w:val="16"/>
                <w:szCs w:val="16"/>
                <w:vertAlign w:val="subscript"/>
              </w:rPr>
              <w:t xml:space="preserve">fm</w:t>
            </w:r>
          </w:p>
        </w:tc>
        <w:tc>
          <w:tcPr>
            <w:tcW w:w="1540" w:type="dxa"/>
            <w:tcBorders>
              <w:top w:val="single" w:sz="2" w:space="0" w:color="000000"/>
              <w:left w:val="single" w:sz="2" w:space="0" w:color="000000"/>
              <w:bottom w:val="single" w:sz="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79.5 [70.5, 87.5]</w:t>
            </w:r>
          </w:p>
        </w:tc>
        <w:tc>
          <w:tcPr>
            <w:tcW w:w="800" w:type="dxa"/>
            <w:tcBorders>
              <w:top w:val="single" w:sz="2" w:space="0" w:color="000000"/>
              <w:left w:val="single" w:sz="2" w:space="0" w:color="000000"/>
              <w:bottom w:val="single" w:sz="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35.0</w:t>
            </w:r>
          </w:p>
        </w:tc>
        <w:tc>
          <w:tcPr>
            <w:tcW w:w="1400" w:type="dxa"/>
            <w:tcBorders>
              <w:top w:val="single" w:sz="2" w:space="0" w:color="000000"/>
              <w:left w:val="single" w:sz="2" w:space="0" w:color="000000"/>
              <w:bottom w:val="single" w:sz="2" w:space="0" w:color="000000"/>
              <w:right w:val="single" w:sz="1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w:t>
            </w:r>
          </w:p>
        </w:tc>
      </w:tr>
      <w:tr>
        <w:trPr>
          <w:cantSplit/>
          <w:trHeight w:val="200"/>
        </w:trPr>
        <w:tc>
          <w:tcPr>
            <w:tcW w:w="740" w:type="dxa"/>
            <w:tcBorders>
              <w:top w:val="single" w:sz="2" w:space="0" w:color="000000"/>
              <w:left w:val="single" w:sz="12" w:space="0" w:color="000000"/>
              <w:bottom w:val="single" w:sz="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left"/>
              <w:rPr>
                <w:rFonts w:ascii="신명조" w:eastAsia="신명조"/>
                <w:sz w:val="16"/>
                <w:szCs w:val="16"/>
              </w:rPr>
            </w:pPr>
            <w:r>
              <w:rPr>
                <w:rFonts w:ascii="신명조" w:eastAsia="신명조" w:hint="eastAsia"/>
                <w:sz w:val="16"/>
                <w:szCs w:val="16"/>
              </w:rPr>
              <w:t xml:space="preserve">A (JEV)</w:t>
            </w:r>
          </w:p>
        </w:tc>
        <w:tc>
          <w:tcPr>
            <w:tcW w:w="1540" w:type="dxa"/>
            <w:tcBorders>
              <w:top w:val="single" w:sz="2" w:space="0" w:color="000000"/>
              <w:left w:val="single" w:sz="2" w:space="0" w:color="000000"/>
              <w:bottom w:val="single" w:sz="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93.4 [85.1, 98.6]</w:t>
            </w:r>
          </w:p>
        </w:tc>
        <w:tc>
          <w:tcPr>
            <w:tcW w:w="800" w:type="dxa"/>
            <w:tcBorders>
              <w:top w:val="single" w:sz="2" w:space="0" w:color="000000"/>
              <w:left w:val="single" w:sz="2" w:space="0" w:color="000000"/>
              <w:bottom w:val="single" w:sz="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15.4</w:t>
            </w:r>
          </w:p>
        </w:tc>
        <w:tc>
          <w:tcPr>
            <w:tcW w:w="1400" w:type="dxa"/>
            <w:tcBorders>
              <w:top w:val="single" w:sz="2" w:space="0" w:color="000000"/>
              <w:left w:val="single" w:sz="2" w:space="0" w:color="000000"/>
              <w:bottom w:val="single" w:sz="2" w:space="0" w:color="000000"/>
              <w:right w:val="single" w:sz="1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129 req., $0.010</w:t>
            </w:r>
          </w:p>
        </w:tc>
      </w:tr>
      <w:tr>
        <w:trPr>
          <w:cantSplit/>
          <w:trHeight w:val="200"/>
        </w:trPr>
        <w:tc>
          <w:tcPr>
            <w:tcW w:w="740" w:type="dxa"/>
            <w:tcBorders>
              <w:top w:val="single" w:sz="2" w:space="0" w:color="000000"/>
              <w:left w:val="single" w:sz="12" w:space="0" w:color="000000"/>
              <w:bottom w:val="single" w:sz="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left"/>
              <w:rPr>
                <w:rFonts w:ascii="신명조" w:eastAsia="신명조"/>
                <w:sz w:val="16"/>
                <w:szCs w:val="16"/>
              </w:rPr>
            </w:pPr>
            <w:r>
              <w:rPr>
                <w:rFonts w:ascii="신명조" w:eastAsia="신명조" w:hint="eastAsia"/>
                <w:sz w:val="16"/>
                <w:szCs w:val="16"/>
              </w:rPr>
              <w:t xml:space="preserve">B0</w:t>
            </w:r>
          </w:p>
        </w:tc>
        <w:tc>
          <w:tcPr>
            <w:tcW w:w="1540" w:type="dxa"/>
            <w:tcBorders>
              <w:top w:val="single" w:sz="2" w:space="0" w:color="000000"/>
              <w:left w:val="single" w:sz="2" w:space="0" w:color="000000"/>
              <w:bottom w:val="single" w:sz="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83.0 [73.3, 91.3]</w:t>
            </w:r>
          </w:p>
        </w:tc>
        <w:tc>
          <w:tcPr>
            <w:tcW w:w="800" w:type="dxa"/>
            <w:tcBorders>
              <w:top w:val="single" w:sz="2" w:space="0" w:color="000000"/>
              <w:left w:val="single" w:sz="2" w:space="0" w:color="000000"/>
              <w:bottom w:val="single" w:sz="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48.6</w:t>
            </w:r>
          </w:p>
        </w:tc>
        <w:tc>
          <w:tcPr>
            <w:tcW w:w="1400" w:type="dxa"/>
            <w:tcBorders>
              <w:top w:val="single" w:sz="2" w:space="0" w:color="000000"/>
              <w:left w:val="single" w:sz="2" w:space="0" w:color="000000"/>
              <w:bottom w:val="single" w:sz="2" w:space="0" w:color="000000"/>
              <w:right w:val="single" w:sz="1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49 GPU-s</w:t>
            </w:r>
          </w:p>
        </w:tc>
      </w:tr>
      <w:tr>
        <w:trPr>
          <w:cantSplit/>
          <w:trHeight w:val="200"/>
        </w:trPr>
        <w:tc>
          <w:tcPr>
            <w:tcW w:w="740" w:type="dxa"/>
            <w:tcBorders>
              <w:top w:val="single" w:sz="2" w:space="0" w:color="000000"/>
              <w:left w:val="single" w:sz="12" w:space="0" w:color="000000"/>
              <w:bottom w:val="single" w:sz="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left"/>
              <w:rPr>
                <w:rFonts w:ascii="신명조" w:eastAsia="신명조"/>
                <w:sz w:val="16"/>
                <w:szCs w:val="16"/>
              </w:rPr>
            </w:pPr>
            <w:r>
              <w:rPr>
                <w:rFonts w:ascii="신명조" w:eastAsia="신명조" w:hint="eastAsia"/>
                <w:sz w:val="16"/>
                <w:szCs w:val="16"/>
              </w:rPr>
              <w:t xml:space="preserve">D0</w:t>
            </w:r>
          </w:p>
        </w:tc>
        <w:tc>
          <w:tcPr>
            <w:tcW w:w="1540" w:type="dxa"/>
            <w:tcBorders>
              <w:top w:val="single" w:sz="2" w:space="0" w:color="000000"/>
              <w:left w:val="single" w:sz="2" w:space="0" w:color="000000"/>
              <w:bottom w:val="single" w:sz="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59.0 [48.6, 69.1]</w:t>
            </w:r>
          </w:p>
        </w:tc>
        <w:tc>
          <w:tcPr>
            <w:tcW w:w="800" w:type="dxa"/>
            <w:tcBorders>
              <w:top w:val="single" w:sz="2" w:space="0" w:color="000000"/>
              <w:left w:val="single" w:sz="2" w:space="0" w:color="000000"/>
              <w:bottom w:val="single" w:sz="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36.3</w:t>
            </w:r>
          </w:p>
        </w:tc>
        <w:tc>
          <w:tcPr>
            <w:tcW w:w="1400" w:type="dxa"/>
            <w:tcBorders>
              <w:top w:val="single" w:sz="2" w:space="0" w:color="000000"/>
              <w:left w:val="single" w:sz="2" w:space="0" w:color="000000"/>
              <w:bottom w:val="single" w:sz="2" w:space="0" w:color="000000"/>
              <w:right w:val="single" w:sz="1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115 GPU-s</w:t>
            </w:r>
          </w:p>
        </w:tc>
      </w:tr>
      <w:tr>
        <w:trPr>
          <w:cantSplit/>
          <w:trHeight w:val="200"/>
        </w:trPr>
        <w:tc>
          <w:tcPr>
            <w:tcW w:w="740" w:type="dxa"/>
            <w:tcBorders>
              <w:top w:val="single" w:sz="2" w:space="0" w:color="000000"/>
              <w:left w:val="single" w:sz="12" w:space="0" w:color="000000"/>
              <w:bottom w:val="single" w:sz="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left"/>
              <w:rPr>
                <w:rFonts w:ascii="신명조" w:eastAsia="신명조"/>
                <w:sz w:val="16"/>
                <w:szCs w:val="16"/>
              </w:rPr>
            </w:pPr>
            <w:r>
              <w:rPr>
                <w:rFonts w:ascii="신명조" w:eastAsia="신명조" w:hint="eastAsia"/>
                <w:sz w:val="16"/>
                <w:szCs w:val="16"/>
              </w:rPr>
              <w:t xml:space="preserve">B</w:t>
            </w:r>
          </w:p>
        </w:tc>
        <w:tc>
          <w:tcPr>
            <w:tcW w:w="1540" w:type="dxa"/>
            <w:tcBorders>
              <w:top w:val="single" w:sz="2" w:space="0" w:color="000000"/>
              <w:left w:val="single" w:sz="2" w:space="0" w:color="000000"/>
              <w:bottom w:val="single" w:sz="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92.7 [85.8, 97.9]</w:t>
            </w:r>
          </w:p>
        </w:tc>
        <w:tc>
          <w:tcPr>
            <w:tcW w:w="800" w:type="dxa"/>
            <w:tcBorders>
              <w:top w:val="single" w:sz="2" w:space="0" w:color="000000"/>
              <w:left w:val="single" w:sz="2" w:space="0" w:color="000000"/>
              <w:bottom w:val="single" w:sz="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13.2</w:t>
            </w:r>
          </w:p>
        </w:tc>
        <w:tc>
          <w:tcPr>
            <w:tcW w:w="1400" w:type="dxa"/>
            <w:tcBorders>
              <w:top w:val="single" w:sz="2" w:space="0" w:color="000000"/>
              <w:left w:val="single" w:sz="2" w:space="0" w:color="000000"/>
              <w:bottom w:val="single" w:sz="2" w:space="0" w:color="000000"/>
              <w:right w:val="single" w:sz="1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42 GPU-s</w:t>
            </w:r>
          </w:p>
        </w:tc>
      </w:tr>
      <w:tr>
        <w:trPr>
          <w:cantSplit/>
          <w:trHeight w:val="200"/>
        </w:trPr>
        <w:tc>
          <w:tcPr>
            <w:tcW w:w="740" w:type="dxa"/>
            <w:tcBorders>
              <w:top w:val="single" w:sz="2" w:space="0" w:color="000000"/>
              <w:left w:val="single" w:sz="12" w:space="0" w:color="000000"/>
              <w:bottom w:val="single" w:sz="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left"/>
              <w:rPr>
                <w:rFonts w:ascii="신명조" w:eastAsia="신명조"/>
                <w:sz w:val="16"/>
                <w:szCs w:val="16"/>
              </w:rPr>
            </w:pPr>
            <w:r>
              <w:rPr>
                <w:rFonts w:ascii="신명조" w:eastAsia="신명조" w:hint="eastAsia"/>
                <w:sz w:val="16"/>
                <w:szCs w:val="16"/>
              </w:rPr>
              <w:t xml:space="preserve">D</w:t>
            </w:r>
          </w:p>
        </w:tc>
        <w:tc>
          <w:tcPr>
            <w:tcW w:w="1540" w:type="dxa"/>
            <w:tcBorders>
              <w:top w:val="single" w:sz="2" w:space="0" w:color="000000"/>
              <w:left w:val="single" w:sz="2" w:space="0" w:color="000000"/>
              <w:bottom w:val="single" w:sz="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92.7 [85.8, 97.9]</w:t>
            </w:r>
          </w:p>
        </w:tc>
        <w:tc>
          <w:tcPr>
            <w:tcW w:w="800" w:type="dxa"/>
            <w:tcBorders>
              <w:top w:val="single" w:sz="2" w:space="0" w:color="000000"/>
              <w:left w:val="single" w:sz="2" w:space="0" w:color="000000"/>
              <w:bottom w:val="single" w:sz="2" w:space="0" w:color="000000"/>
              <w:right w:val="single" w:sz="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13.2</w:t>
            </w:r>
          </w:p>
        </w:tc>
        <w:tc>
          <w:tcPr>
            <w:tcW w:w="1400" w:type="dxa"/>
            <w:tcBorders>
              <w:top w:val="single" w:sz="2" w:space="0" w:color="000000"/>
              <w:left w:val="single" w:sz="2" w:space="0" w:color="000000"/>
              <w:bottom w:val="single" w:sz="2" w:space="0" w:color="000000"/>
              <w:right w:val="single" w:sz="12" w:space="0" w:color="000000"/>
            </w:tcBorders>
            <w:tcMar>
              <w:top w:w="12" w:type="dxa"/>
              <w:left w:w="45" w:type="dxa"/>
              <w:bottom w:w="12" w:type="dxa"/>
              <w:right w:w="45" w:type="dxa"/>
            </w:tcMar>
            <w:vAlign w:val="center"/>
          </w:tcPr>
          <w:p>
            <w:pPr>
              <w:pStyle w:val="a5"/>
              <w:keepNext/>
              <w:wordWrap/>
              <w:spacing w:line="240" w:lineRule="auto"/>
              <w:ind w:firstLine="0"/>
              <w:jc w:val="center"/>
              <w:rPr>
                <w:rFonts w:ascii="신명조" w:eastAsia="신명조"/>
                <w:sz w:val="16"/>
                <w:szCs w:val="16"/>
              </w:rPr>
            </w:pPr>
            <w:r>
              <w:rPr>
                <w:rFonts w:ascii="신명조" w:eastAsia="신명조" w:hint="eastAsia"/>
                <w:sz w:val="16"/>
                <w:szCs w:val="16"/>
              </w:rPr>
              <w:t xml:space="preserve">73 GPU-s</w:t>
            </w:r>
          </w:p>
        </w:tc>
      </w:tr>
      <w:tr>
        <w:trPr>
          <w:cantSplit/>
          <w:trHeight w:val="200"/>
        </w:trPr>
        <w:tc>
          <w:tcPr>
            <w:tcW w:w="740" w:type="dxa"/>
            <w:tcBorders>
              <w:top w:val="single" w:sz="2" w:space="0" w:color="000000"/>
              <w:left w:val="single" w:sz="12" w:space="0" w:color="000000"/>
              <w:bottom w:val="single" w:sz="12" w:space="0" w:color="000000"/>
              <w:right w:val="single" w:sz="2" w:space="0" w:color="000000"/>
            </w:tcBorders>
            <w:tcMar>
              <w:top w:w="12" w:type="dxa"/>
              <w:left w:w="45" w:type="dxa"/>
              <w:bottom w:w="12" w:type="dxa"/>
              <w:right w:w="45" w:type="dxa"/>
            </w:tcMar>
            <w:vAlign w:val="center"/>
          </w:tcPr>
          <w:p>
            <w:pPr>
              <w:pStyle w:val="a5"/>
              <w:wordWrap/>
              <w:spacing w:line="240" w:lineRule="auto"/>
              <w:ind w:firstLine="0"/>
              <w:jc w:val="left"/>
              <w:rPr>
                <w:rFonts w:ascii="신명조" w:eastAsia="신명조"/>
                <w:sz w:val="16"/>
                <w:szCs w:val="16"/>
              </w:rPr>
            </w:pPr>
            <w:r>
              <w:rPr>
                <w:rFonts w:ascii="신명조" w:eastAsia="신명조" w:hint="eastAsia"/>
                <w:sz w:val="16"/>
                <w:szCs w:val="16"/>
              </w:rPr>
              <w:t xml:space="preserve">Oracle</w:t>
            </w:r>
          </w:p>
        </w:tc>
        <w:tc>
          <w:tcPr>
            <w:tcW w:w="1540" w:type="dxa"/>
            <w:tcBorders>
              <w:top w:val="single" w:sz="2" w:space="0" w:color="000000"/>
              <w:left w:val="single" w:sz="2" w:space="0" w:color="000000"/>
              <w:bottom w:val="single" w:sz="12" w:space="0" w:color="000000"/>
              <w:right w:val="single" w:sz="2" w:space="0" w:color="000000"/>
            </w:tcBorders>
            <w:tcMar>
              <w:top w:w="12" w:type="dxa"/>
              <w:left w:w="45" w:type="dxa"/>
              <w:bottom w:w="12" w:type="dxa"/>
              <w:right w:w="45" w:type="dxa"/>
            </w:tcMar>
            <w:vAlign w:val="center"/>
          </w:tcPr>
          <w:p>
            <w:pPr>
              <w:pStyle w:val="a5"/>
              <w:wordWrap/>
              <w:spacing w:line="240" w:lineRule="auto"/>
              <w:ind w:firstLine="0"/>
              <w:jc w:val="center"/>
              <w:rPr>
                <w:rFonts w:ascii="신명조" w:eastAsia="신명조"/>
                <w:sz w:val="16"/>
                <w:szCs w:val="16"/>
              </w:rPr>
            </w:pPr>
            <w:r>
              <w:rPr>
                <w:rFonts w:ascii="신명조" w:eastAsia="신명조" w:hint="eastAsia"/>
                <w:sz w:val="16"/>
                <w:szCs w:val="16"/>
              </w:rPr>
              <w:t xml:space="preserve">92.7 [85.8, 97.9]</w:t>
            </w:r>
          </w:p>
        </w:tc>
        <w:tc>
          <w:tcPr>
            <w:tcW w:w="800" w:type="dxa"/>
            <w:tcBorders>
              <w:top w:val="single" w:sz="2" w:space="0" w:color="000000"/>
              <w:left w:val="single" w:sz="2" w:space="0" w:color="000000"/>
              <w:bottom w:val="single" w:sz="12" w:space="0" w:color="000000"/>
              <w:right w:val="single" w:sz="2" w:space="0" w:color="000000"/>
            </w:tcBorders>
            <w:tcMar>
              <w:top w:w="12" w:type="dxa"/>
              <w:left w:w="45" w:type="dxa"/>
              <w:bottom w:w="12" w:type="dxa"/>
              <w:right w:w="45" w:type="dxa"/>
            </w:tcMar>
            <w:vAlign w:val="center"/>
          </w:tcPr>
          <w:p>
            <w:pPr>
              <w:pStyle w:val="a5"/>
              <w:wordWrap/>
              <w:spacing w:line="240" w:lineRule="auto"/>
              <w:ind w:firstLine="0"/>
              <w:jc w:val="center"/>
              <w:rPr>
                <w:rFonts w:ascii="신명조" w:eastAsia="신명조"/>
                <w:sz w:val="16"/>
                <w:szCs w:val="16"/>
              </w:rPr>
            </w:pPr>
            <w:r>
              <w:rPr>
                <w:rFonts w:ascii="신명조" w:eastAsia="신명조" w:hint="eastAsia"/>
                <w:sz w:val="16"/>
                <w:szCs w:val="16"/>
              </w:rPr>
              <w:t xml:space="preserve">12.8</w:t>
            </w:r>
          </w:p>
        </w:tc>
        <w:tc>
          <w:tcPr>
            <w:tcW w:w="1400" w:type="dxa"/>
            <w:tcBorders>
              <w:top w:val="single" w:sz="2" w:space="0" w:color="000000"/>
              <w:left w:val="single" w:sz="2" w:space="0" w:color="000000"/>
              <w:bottom w:val="single" w:sz="12" w:space="0" w:color="000000"/>
              <w:right w:val="single" w:sz="12" w:space="0" w:color="000000"/>
            </w:tcBorders>
            <w:tcMar>
              <w:top w:w="12" w:type="dxa"/>
              <w:left w:w="45" w:type="dxa"/>
              <w:bottom w:w="12" w:type="dxa"/>
              <w:right w:w="45" w:type="dxa"/>
            </w:tcMar>
            <w:vAlign w:val="center"/>
          </w:tcPr>
          <w:p>
            <w:pPr>
              <w:pStyle w:val="a5"/>
              <w:wordWrap/>
              <w:spacing w:line="240" w:lineRule="auto"/>
              <w:ind w:firstLine="0"/>
              <w:jc w:val="center"/>
              <w:rPr>
                <w:rFonts w:ascii="신명조" w:eastAsia="신명조"/>
                <w:sz w:val="16"/>
                <w:szCs w:val="16"/>
              </w:rPr>
            </w:pPr>
            <w:r>
              <w:rPr>
                <w:rFonts w:ascii="신명조" w:eastAsia="신명조" w:hint="eastAsia"/>
                <w:sz w:val="16"/>
                <w:szCs w:val="16"/>
              </w:rPr>
              <w:t xml:space="preserve">–</w:t>
            </w:r>
          </w:p>
        </w:tc>
      </w:tr>
    </w:tbl>
    <w:p>
      <w:pPr>
        <w:pStyle w:val="a5"/>
        <w:wordWrap/>
        <w:spacing w:line="240" w:lineRule="auto"/>
        <w:ind w:firstLine="0"/>
        <w:rPr>
          <w:rFonts w:ascii="신명조" w:eastAsia="신명조"/>
          <w:sz w:val="16"/>
          <w:szCs w:val="16"/>
        </w:rPr>
      </w:pPr>
      <w:r>
        <w:rPr>
          <w:rFonts w:ascii="신명조" w:eastAsia="신명조" w:hint="eastAsia"/>
          <w:sz w:val="16"/>
          <w:szCs w:val="16"/>
        </w:rPr>
        <w:t xml:space="preserve">Brackets: 95% CI. B, D: fine-tuned LLM (13.9, 4.5 GPU-h).</w:t>
      </w:r>
    </w:p>
    <w:p>
      <w:pPr>
        <w:pStyle w:val="a5"/>
        <w:wordWrap/>
        <w:spacing w:line="240" w:lineRule="auto"/>
      </w:pPr>
    </w:p>
    <w:p>
      <w:pPr>
        <w:pStyle w:val="a5"/>
        <w:wordWrap/>
        <w:spacing w:line="240" w:lineRule="auto"/>
        <w:ind w:firstLine="198"/>
        <w:rPr>
          <w:rFonts w:ascii="신명조" w:eastAsia="신명조"/>
        </w:rPr>
      </w:pPr>
      <w:r>
        <w:rPr>
          <w:rFonts w:ascii="신명조" w:eastAsia="신명조" w:hint="eastAsia"/>
          <w:b/>
          <w:bCs/>
        </w:rPr>
        <w:t xml:space="preserve">학습 없이 쓸 때.</w:t>
      </w:r>
      <w:r>
        <w:rPr>
          <w:rFonts w:ascii="신명조" w:eastAsia="신명조" w:hint="eastAsia"/>
        </w:rPr>
        <w:t xml:space="preserve"> 과제 학습 없이 쓴 JEV(A)는 93.4%로 oracle(92.7%)과 구분되지 않았다. 같은 조건의 LLM은 결정형 B0가 생성형 D0보다 24.0%p [11.5, 35.8] 높았고, D0는 C</w:t>
      </w:r>
      <w:r>
        <w:rPr>
          <w:rFonts w:ascii="신명조" w:eastAsia="신명조" w:hint="eastAsia"/>
          <w:vertAlign w:val="subscript"/>
        </w:rPr>
        <w:t xml:space="preserve">fm</w:t>
      </w:r>
      <w:r>
        <w:rPr>
          <w:rFonts w:ascii="신명조" w:eastAsia="신명조" w:hint="eastAsia"/>
        </w:rPr>
        <w:t xml:space="preserve">보다도 20.5%p 낮았다. 원인은 출력 형식이다. D0는 한 step 예측의 26.0%에서 그림 1처럼 파싱할 수 없는 상태를 냈고, 이것이 "실행 안 됨"으로 처리되어 에이전트가 음식 집기를 피하다가 음식 없이 먼 방에 들어가(D0 40%, C</w:t>
      </w:r>
      <w:r>
        <w:rPr>
          <w:rFonts w:ascii="신명조" w:eastAsia="신명조" w:hint="eastAsia"/>
          <w:vertAlign w:val="subscript"/>
        </w:rPr>
        <w:t xml:space="preserve">fm</w:t>
      </w:r>
      <w:r>
        <w:rPr>
          <w:rFonts w:ascii="신명조" w:eastAsia="신명조" w:hint="eastAsia"/>
        </w:rPr>
        <w:t xml:space="preserve"> 21%) 대부분 회복하지 못했다. 파싱된 응답만 보면 D0의 정확도는 B0보다 낮지 않았으므로, 결정형의 이점은 예측 내용이 아니라 형식의 견고성이다. 예측 정확도에서는 JEV와 LLM의 차이가 컸다. 길이 4의 rollout 800개에서(그림 2) JEV는 4 step 뒤에도 상태가 77.9% 일치했지만, 학습 없는 LLM은 9.1%, 6.2%로 아무것도 바뀌지 않는다고 예측하는 기준(persistence, 15.6%)보다 낮았다. 다만 성공률에서 A와 B0의 차이(+10.4%p)는 구분되지 않았다.</w:t>
      </w:r>
    </w:p>
    <w:p>
      <w:pPr>
        <w:pStyle w:val="a5"/>
        <w:wordWrap/>
        <w:spacing w:line="240" w:lineRule="auto"/>
        <w:ind w:firstLine="198"/>
        <w:rPr>
          <w:rFonts w:ascii="신명조" w:eastAsia="신명조"/>
        </w:rPr>
      </w:pPr>
      <w:r>
        <w:rPr>
          <w:rFonts w:ascii="신명조" w:eastAsia="신명조" w:hint="eastAsia"/>
          <w:b/>
          <w:bCs/>
        </w:rPr>
        <w:t xml:space="preserve">파인튜닝했을 때.</w:t>
      </w:r>
      <w:r>
        <w:rPr>
          <w:rFonts w:ascii="신명조" w:eastAsia="신명조" w:hint="eastAsia"/>
        </w:rPr>
        <w:t xml:space="preserve"> 파인튜닝한 B와 D는 모든 episode에서 oracle과 성공 여부가 같았고, 4 step 예측도 98.5%, 96.8%로 JEV보다 정확했다. 파싱 실패는 0.1%로 줄어 성공률에서 두 방식의 차이도 사라졌다. 그러나 평가 world는 이름만 새롭고 구조는 학습과 같다(평가 전이의 69.5%는 이름만 다른 전이가 학습 데이터에 있다). 곁방, 미끼 열쇠, 둘째 용기를 더한 새 구조(그림 2(b))에서는 4 step 정확도가 B 71.5%, D 66.5%로 JEV(85.5%)보다 낮았고, 하락폭은 JEV보다 25.6%p [18.8, 33.9], 26.7%p [21.7, 31.6] 컸다. 파인튜닝의 이득은 학습한 구조 안에 머물렀다.</w:t>
      </w:r>
    </w:p>
    <w:p>
      <w:pPr>
        <w:pStyle w:val="a5"/>
        <w:wordWrap/>
        <w:spacing w:line="240" w:lineRule="auto"/>
      </w:pPr>
    </w:p>
    <w:p>
      <w:pPr>
        <w:pStyle w:val="a5"/>
        <w:wordWrap/>
        <w:spacing w:line="240" w:lineRule="auto"/>
        <w:jc w:val="center"/>
      </w:pPr>
      <w:r>
        <w:rPr>
          <w:noProof/>
        </w:rPr>
        <w:drawing>
          <wp:inline distT="0" distB="0" distL="0" distR="0">
            <wp:extent cx="2860000" cy="1802667"/>
            <wp:effectExtent l="0" t="0" r="0" b="0"/>
            <wp:docPr id="102" nam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
                    <pic:cNvPicPr>
                      <a:picLocks noChangeAspect="1"/>
                    </pic:cNvPicPr>
                  </pic:nvPicPr>
                  <pic:blipFill>
                    <a:blip r:embed="rIdFig2"/>
                    <a:stretch>
                      <a:fillRect/>
                    </a:stretch>
                  </pic:blipFill>
                  <pic:spPr bwMode="auto">
                    <a:xfrm>
                      <a:off x="0" y="0"/>
                      <a:ext cx="2860000" cy="1802667"/>
                    </a:xfrm>
                    <a:prstGeom prst="rect">
                      <a:avLst/>
                    </a:prstGeom>
                    <a:noFill/>
                  </pic:spPr>
                </pic:pic>
              </a:graphicData>
            </a:graphic>
          </wp:inline>
        </w:drawing>
      </w:r>
    </w:p>
    <w:p>
      <w:pPr>
        <w:pStyle w:val="a7"/>
        <w:wordWrap/>
        <w:spacing w:line="240" w:lineRule="auto"/>
        <w:jc w:val="center"/>
        <w:rPr>
          <w:rFonts w:ascii="신명조" w:eastAsia="신명조"/>
        </w:rPr>
      </w:pPr>
      <w:r>
        <w:rPr>
          <w:rFonts w:ascii="신명조" w:eastAsia="신명조" w:hint="eastAsia"/>
        </w:rPr>
        <w:t xml:space="preserve">그림 2. rollout 길이에 따른 상태 예측 정확도.</w:t>
      </w:r>
    </w:p>
    <w:p>
      <w:pPr>
        <w:pStyle w:val="a7"/>
        <w:wordWrap/>
        <w:spacing w:line="240" w:lineRule="auto"/>
        <w:jc w:val="center"/>
        <w:rPr>
          <w:rFonts w:ascii="신명조" w:eastAsia="신명조"/>
        </w:rPr>
      </w:pPr>
      <w:r>
        <w:rPr>
          <w:rFonts w:ascii="신명조" w:eastAsia="신명조" w:hint="eastAsia"/>
        </w:rPr>
        <w:t xml:space="preserve">Fig. 2. State prediction accuracy vs. rollout length.</w:t>
      </w:r>
    </w:p>
    <w:p>
      <w:pPr>
        <w:pStyle w:val="a5"/>
        <w:wordWrap/>
        <w:spacing w:line="240" w:lineRule="auto"/>
      </w:pPr>
    </w:p>
    <w:p>
      <w:pPr>
        <w:pStyle w:val="a5"/>
        <w:wordWrap/>
        <w:spacing w:line="240" w:lineRule="auto"/>
      </w:pPr>
    </w:p>
    <w:p>
      <w:pPr>
        <w:pStyle w:val="a5"/>
        <w:wordWrap/>
        <w:spacing w:line="240" w:lineRule="auto"/>
      </w:pPr>
    </w:p>
    <w:p>
      <w:pPr>
        <w:pStyle w:val="1"/>
        <w:keepNext/>
        <w:spacing w:line="240" w:lineRule="auto"/>
        <w:rPr>
          <w:rFonts w:ascii="HY중고딕" w:eastAsia="HY중고딕"/>
          <w:szCs w:val="22"/>
        </w:rPr>
      </w:pPr>
      <w:r>
        <w:rPr>
          <w:rFonts w:ascii="HY중고딕" w:eastAsia="HY중고딕" w:hint="eastAsia"/>
          <w:szCs w:val="22"/>
        </w:rPr>
        <w:t xml:space="preserve">4. 결론</w:t>
      </w:r>
    </w:p>
    <w:p>
      <w:pPr>
        <w:pStyle w:val="a5"/>
        <w:keepNext/>
        <w:wordWrap/>
        <w:spacing w:line="240" w:lineRule="auto"/>
      </w:pPr>
    </w:p>
    <w:p>
      <w:pPr>
        <w:pStyle w:val="a5"/>
        <w:wordWrap/>
        <w:spacing w:line="240" w:lineRule="auto"/>
        <w:ind w:firstLine="198"/>
        <w:rPr>
          <w:rFonts w:ascii="신명조" w:eastAsia="신명조"/>
        </w:rPr>
      </w:pPr>
      <w:r>
        <w:rPr>
          <w:rFonts w:ascii="신명조" w:eastAsia="신명조" w:hint="eastAsia"/>
        </w:rPr>
        <w:t xml:space="preserve">결정 모델 JEV는 과제 학습 없이도 LLM 에이전트의 월드 모델로 쓸 수 있었고, 성공률은 완벽한 예측을 넣은 기준과 구분되지 않았다. LLM을 그대로 쓸 때는 선택지로 묻는 결정형이 형식 오류를 막아 생성형보다 높았고, 파인튜닝한 LLM은 학습한 구조에서는 가장 정확했지만 새 구조에서는 JEV보다 크게 떨어졌다. 이 결과는 한 가지 과제 구조와 LLM, 한 가지 파싱 실패 처리 규칙에서 얻은 것이며, 향후 다른 환경과 새 구조로 확장한다.</w:t>
      </w:r>
    </w:p>
    <w:p>
      <w:pPr>
        <w:pStyle w:val="a5"/>
        <w:wordWrap/>
        <w:spacing w:line="240" w:lineRule="auto"/>
      </w:pPr>
    </w:p>
    <w:p>
      <w:pPr>
        <w:pStyle w:val="a5"/>
        <w:wordWrap/>
        <w:spacing w:line="240" w:lineRule="auto"/>
      </w:pPr>
    </w:p>
    <w:p>
      <w:pPr>
        <w:pStyle w:val="-1"/>
        <w:wordWrap/>
        <w:spacing w:line="240" w:lineRule="auto"/>
        <w:jc w:val="center"/>
        <w:rPr>
          <w:rFonts w:ascii="HY중고딕" w:eastAsia="HY중고딕"/>
          <w:b/>
          <w:bCs/>
          <w:sz w:val="22"/>
        </w:rPr>
      </w:pPr>
      <w:r>
        <w:rPr>
          <w:rFonts w:ascii="HY중고딕" w:eastAsia="HY중고딕" w:hint="eastAsia"/>
          <w:b/>
          <w:bCs/>
          <w:sz w:val="22"/>
        </w:rPr>
        <w:t xml:space="preserve">참 고 문 헌</w:t>
      </w:r>
    </w:p>
    <w:p>
      <w:pPr>
        <w:pStyle w:val="-1"/>
        <w:wordWrap/>
        <w:spacing w:line="240" w:lineRule="auto"/>
      </w:pPr>
    </w:p>
    <w:p>
      <w:pPr>
        <w:pStyle w:val="a4"/>
        <w:tabs>
          <w:tab w:val="left" w:pos="284"/>
        </w:tabs>
        <w:wordWrap/>
        <w:spacing w:line="240" w:lineRule="auto"/>
        <w:ind w:left="283" w:hangingChars="157" w:hanging="283"/>
        <w:rPr>
          <w:rFonts w:ascii="신명조" w:eastAsia="신명조"/>
        </w:rPr>
      </w:pPr>
      <w:r>
        <w:rPr>
          <w:rFonts w:ascii="신명조" w:eastAsia="신명조" w:hint="eastAsia"/>
        </w:rPr>
        <w:t xml:space="preserve">[1] S. Hao et al., "Reasoning with Language Model is Planning with World Model," </w:t>
      </w:r>
      <w:r>
        <w:rPr>
          <w:rFonts w:ascii="신명조" w:eastAsia="신명조" w:hint="eastAsia"/>
          <w:i/>
          <w:iCs/>
        </w:rPr>
        <w:t xml:space="preserve">Proc. EMNLP</w:t>
      </w:r>
      <w:r>
        <w:rPr>
          <w:rFonts w:ascii="신명조" w:eastAsia="신명조" w:hint="eastAsia"/>
        </w:rPr>
        <w:t xml:space="preserve">, pp. 8154–8173, 2023.</w:t>
      </w:r>
    </w:p>
    <w:p>
      <w:pPr>
        <w:pStyle w:val="a4"/>
        <w:tabs>
          <w:tab w:val="left" w:pos="284"/>
        </w:tabs>
        <w:wordWrap/>
        <w:spacing w:line="240" w:lineRule="auto"/>
        <w:ind w:left="283" w:hangingChars="157" w:hanging="283"/>
        <w:rPr>
          <w:rFonts w:ascii="신명조" w:eastAsia="신명조"/>
        </w:rPr>
      </w:pPr>
      <w:r>
        <w:rPr>
          <w:rFonts w:ascii="신명조" w:eastAsia="신명조" w:hint="eastAsia"/>
        </w:rPr>
        <w:t xml:space="preserve">[2] K. Xie et al., "Making Large Language Models into World Models with Precondition and Effect Knowledge," </w:t>
      </w:r>
      <w:r>
        <w:rPr>
          <w:rFonts w:ascii="신명조" w:eastAsia="신명조" w:hint="eastAsia"/>
          <w:i/>
          <w:iCs/>
        </w:rPr>
        <w:t xml:space="preserve">Proc. COLING</w:t>
      </w:r>
      <w:r>
        <w:rPr>
          <w:rFonts w:ascii="신명조" w:eastAsia="신명조" w:hint="eastAsia"/>
        </w:rPr>
        <w:t xml:space="preserve">, pp. 7532–7545, 2025.</w:t>
      </w:r>
    </w:p>
    <w:p>
      <w:pPr>
        <w:pStyle w:val="a4"/>
        <w:tabs>
          <w:tab w:val="left" w:pos="284"/>
        </w:tabs>
        <w:wordWrap/>
        <w:spacing w:line="240" w:lineRule="auto"/>
        <w:ind w:left="283" w:hangingChars="157" w:hanging="283"/>
        <w:rPr>
          <w:rFonts w:ascii="신명조" w:eastAsia="신명조"/>
        </w:rPr>
      </w:pPr>
      <w:r>
        <w:rPr>
          <w:rFonts w:ascii="신명조" w:eastAsia="신명조" w:hint="eastAsia"/>
        </w:rPr>
        <w:t xml:space="preserve">[3] R. Wang et al., "Can Language Models Serve as Text-Based World Simulators?," </w:t>
      </w:r>
      <w:r>
        <w:rPr>
          <w:rFonts w:ascii="신명조" w:eastAsia="신명조" w:hint="eastAsia"/>
          <w:i/>
          <w:iCs/>
        </w:rPr>
        <w:t xml:space="preserve">Proc. ACL</w:t>
      </w:r>
      <w:r>
        <w:rPr>
          <w:rFonts w:ascii="신명조" w:eastAsia="신명조" w:hint="eastAsia"/>
        </w:rPr>
        <w:t xml:space="preserve">, pp. 1–17, 2024.</w:t>
      </w:r>
    </w:p>
    <w:p>
      <w:pPr>
        <w:pStyle w:val="a4"/>
        <w:tabs>
          <w:tab w:val="left" w:pos="284"/>
        </w:tabs>
        <w:wordWrap/>
        <w:spacing w:line="240" w:lineRule="auto"/>
        <w:ind w:left="283" w:hangingChars="157" w:hanging="283"/>
        <w:rPr>
          <w:rFonts w:ascii="신명조" w:eastAsia="신명조"/>
        </w:rPr>
      </w:pPr>
      <w:r>
        <w:rPr>
          <w:rFonts w:ascii="신명조" w:eastAsia="신명조" w:hint="eastAsia"/>
        </w:rPr>
        <w:t xml:space="preserve">[4] TypeSafe AI, "Introducing System One Models &amp; Jev," Available: https://typesafe.ai/blog/introducing-system-one-models-and-jev, [Accessed: Sep. 30, 2026].</w:t>
      </w:r>
    </w:p>
    <w:p>
      <w:pPr>
        <w:pStyle w:val="a4"/>
        <w:tabs>
          <w:tab w:val="left" w:pos="284"/>
        </w:tabs>
        <w:wordWrap/>
        <w:spacing w:line="240" w:lineRule="auto"/>
        <w:ind w:left="283" w:hangingChars="157" w:hanging="283"/>
        <w:rPr>
          <w:rFonts w:ascii="신명조" w:eastAsia="신명조"/>
        </w:rPr>
      </w:pPr>
      <w:r>
        <w:rPr>
          <w:rFonts w:ascii="신명조" w:eastAsia="신명조" w:hint="eastAsia"/>
        </w:rPr>
        <w:t xml:space="preserve">[5] M.-A. Côté et al., "TextWorld: A Learning Environment for Text-based Games," </w:t>
      </w:r>
      <w:r>
        <w:rPr>
          <w:rFonts w:ascii="신명조" w:eastAsia="신명조" w:hint="eastAsia"/>
          <w:i/>
          <w:iCs/>
        </w:rPr>
        <w:t xml:space="preserve">Proc. IJCAI Computer Games Workshop</w:t>
      </w:r>
      <w:r>
        <w:rPr>
          <w:rFonts w:ascii="신명조" w:eastAsia="신명조" w:hint="eastAsia"/>
        </w:rPr>
        <w:t xml:space="preserve">, 2018.</w:t>
      </w:r>
    </w:p>
    <w:p>
      <w:pPr>
        <w:pStyle w:val="a4"/>
        <w:tabs>
          <w:tab w:val="left" w:pos="284"/>
        </w:tabs>
        <w:wordWrap/>
        <w:spacing w:line="240" w:lineRule="auto"/>
        <w:ind w:left="283" w:hangingChars="157" w:hanging="283"/>
        <w:rPr>
          <w:rFonts w:ascii="신명조" w:eastAsia="신명조"/>
        </w:rPr>
      </w:pPr>
      <w:r>
        <w:rPr>
          <w:rFonts w:ascii="신명조" w:eastAsia="신명조" w:hint="eastAsia"/>
        </w:rPr>
        <w:t xml:space="preserve">[6] A. Yang et al., "Qwen3 Technical Report," arXiv:2505.09388, 2025.</w:t>
      </w:r>
    </w:p>
    <w:p>
      <w:pPr>
        <w:pStyle w:val="a4"/>
        <w:tabs>
          <w:tab w:val="left" w:pos="284"/>
        </w:tabs>
        <w:wordWrap/>
        <w:spacing w:line="240" w:lineRule="auto"/>
        <w:ind w:left="283" w:hangingChars="157" w:hanging="283"/>
        <w:rPr>
          <w:rFonts w:ascii="신명조" w:eastAsia="신명조"/>
        </w:rPr>
      </w:pPr>
      <w:r>
        <w:rPr>
          <w:rFonts w:ascii="신명조" w:eastAsia="신명조" w:hint="eastAsia"/>
        </w:rPr>
        <w:t xml:space="preserve">[7] E. J. Hu et al., "LoRA: Low-Rank Adaptation of Large Language Models," </w:t>
      </w:r>
      <w:r>
        <w:rPr>
          <w:rFonts w:ascii="신명조" w:eastAsia="신명조" w:hint="eastAsia"/>
          <w:i/>
          <w:iCs/>
        </w:rPr>
        <w:t xml:space="preserve">Proc. ICLR</w:t>
      </w:r>
      <w:r>
        <w:rPr>
          <w:rFonts w:ascii="신명조" w:eastAsia="신명조" w:hint="eastAsia"/>
        </w:rPr>
        <w:t xml:space="preserve">, 2022.</w:t>
      </w:r>
    </w:p>
    <w:sectPr w:rsidR="00E61170" w:rsidRPr="006D6D8B" w:rsidSect="00F37B9C">
      <w:headerReference w:type="default" r:id="rId12"/>
      <w:footerReference w:type="default" r:id="rId13"/>
      <w:type w:val="continuous"/>
      <w:pgSz w:w="11905" w:h="16837"/>
      <w:pgMar w:top="1304" w:right="1020" w:bottom="1304" w:left="1020" w:header="453" w:footer="453" w:gutter="0"/>
      <w:cols w:num="2"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344E7" w14:textId="77777777" w:rsidR="002D156D" w:rsidRDefault="002D156D" w:rsidP="00301CB4">
      <w:pPr>
        <w:spacing w:line="240" w:lineRule="auto"/>
      </w:pPr>
      <w:r>
        <w:separator/>
      </w:r>
    </w:p>
  </w:endnote>
  <w:endnote w:type="continuationSeparator" w:id="0">
    <w:p w14:paraId="70B808D6" w14:textId="77777777" w:rsidR="002D156D" w:rsidRDefault="002D156D" w:rsidP="00301C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한양신명조">
    <w:altName w:val="바탕"/>
    <w:charset w:val="81"/>
    <w:family w:val="roman"/>
    <w:pitch w:val="variable"/>
    <w:sig w:usb0="00000001" w:usb1="09060000" w:usb2="00000010" w:usb3="00000000" w:csb0="00080000" w:csb1="00000000"/>
  </w:font>
  <w:font w:name="한양중고딕">
    <w:altName w:val="바탕"/>
    <w:charset w:val="81"/>
    <w:family w:val="roman"/>
    <w:pitch w:val="default"/>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HY중고딕">
    <w:altName w:val="바탕"/>
    <w:panose1 w:val="02030600000101010101"/>
    <w:charset w:val="81"/>
    <w:family w:val="roman"/>
    <w:pitch w:val="variable"/>
    <w:sig w:usb0="900002A7" w:usb1="29D77CF9" w:usb2="00000010" w:usb3="00000000" w:csb0="00080000"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신명조">
    <w:altName w:val="바탕"/>
    <w:panose1 w:val="00000000000000000000"/>
    <w:charset w:val="81"/>
    <w:family w:val="roman"/>
    <w:notTrueType/>
    <w:pitch w:val="default"/>
  </w:font>
  <w:font w:name="Cambria Math">
    <w:panose1 w:val="02040503050406030204"/>
    <w:charset w:val="00"/>
    <w:family w:val="roman"/>
    <w:pitch w:val="variable"/>
    <w:sig w:usb0="E00006FF" w:usb1="420024FF" w:usb2="02000000" w:usb3="00000000" w:csb0="0000019F" w:csb1="00000000"/>
  </w:font>
  <w:font w:name="Sama Kannada">
    <w:charset w:val="00"/>
    <w:family w:val="swiss"/>
    <w:pitch w:val="variable"/>
    <w:sig w:usb0="80400003" w:usb1="0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053643"/>
      <w:docPartObj>
        <w:docPartGallery w:val="Page Numbers (Top of Page)"/>
        <w:docPartUnique/>
      </w:docPartObj>
    </w:sdtPr>
    <w:sdtEndPr/>
    <w:sdtContent>
      <w:p w14:paraId="49F03688" w14:textId="298CC30B" w:rsidR="007962AB" w:rsidRDefault="007962AB" w:rsidP="007962AB">
        <w:pPr>
          <w:pStyle w:val="af1"/>
          <w:jc w:val="center"/>
        </w:pPr>
        <w:r>
          <w:rPr>
            <w:rFonts w:hint="eastAsia"/>
            <w:lang w:val="ko-KR"/>
          </w:rPr>
          <w:t>-246-</w:t>
        </w:r>
      </w:p>
    </w:sdtContent>
  </w:sdt>
  <w:p w14:paraId="21D1A811" w14:textId="03294A34" w:rsidR="00301CB4" w:rsidRDefault="00301CB4">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6FDD0" w14:textId="77777777" w:rsidR="002D156D" w:rsidRDefault="002D156D" w:rsidP="00301CB4">
      <w:pPr>
        <w:spacing w:line="240" w:lineRule="auto"/>
      </w:pPr>
      <w:r>
        <w:separator/>
      </w:r>
    </w:p>
  </w:footnote>
  <w:footnote w:type="continuationSeparator" w:id="0">
    <w:p w14:paraId="4AFBC593" w14:textId="77777777" w:rsidR="002D156D" w:rsidRDefault="002D156D" w:rsidP="00301C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C9FD" w14:textId="130D2ADB" w:rsidR="00F37B9C" w:rsidRPr="00F37B9C" w:rsidRDefault="00F37B9C" w:rsidP="00F37B9C">
    <w:pPr>
      <w:wordWrap/>
      <w:spacing w:line="432" w:lineRule="auto"/>
      <w:ind w:firstLine="200"/>
      <w:jc w:val="left"/>
      <w:rPr>
        <w:rFonts w:eastAsia="굴림" w:hAnsi="굴림" w:cs="굴림"/>
        <w:szCs w:val="18"/>
      </w:rPr>
    </w:pPr>
    <w:r w:rsidRPr="00F37B9C">
      <w:rPr>
        <w:rFonts w:eastAsia="한양중고딕" w:hAnsi="굴림" w:cs="굴림"/>
        <w:szCs w:val="18"/>
      </w:rPr>
      <w:t xml:space="preserve">Proceedings of KIIS </w:t>
    </w:r>
    <w:r w:rsidR="00A14273">
      <w:rPr>
        <w:rFonts w:eastAsia="한양중고딕" w:hAnsi="굴림" w:cs="굴림" w:hint="eastAsia"/>
        <w:szCs w:val="18"/>
      </w:rPr>
      <w:t>Fall</w:t>
    </w:r>
    <w:r w:rsidRPr="00F37B9C">
      <w:rPr>
        <w:rFonts w:eastAsia="한양중고딕" w:hAnsi="굴림" w:cs="굴림"/>
        <w:szCs w:val="18"/>
      </w:rPr>
      <w:t xml:space="preserve"> Conference 202</w:t>
    </w:r>
    <w:r w:rsidR="00D76B88">
      <w:rPr>
        <w:rFonts w:eastAsia="한양중고딕" w:hAnsi="굴림" w:cs="굴림" w:hint="eastAsia"/>
        <w:szCs w:val="18"/>
      </w:rPr>
      <w:t>6</w:t>
    </w:r>
    <w:r w:rsidRPr="00F37B9C">
      <w:rPr>
        <w:rFonts w:eastAsia="한양중고딕" w:hAnsi="굴림" w:cs="굴림"/>
        <w:szCs w:val="18"/>
      </w:rPr>
      <w:t xml:space="preserve"> Vol. 3</w:t>
    </w:r>
    <w:r w:rsidR="00D76B88">
      <w:rPr>
        <w:rFonts w:eastAsia="한양중고딕" w:hAnsi="굴림" w:cs="굴림" w:hint="eastAsia"/>
        <w:szCs w:val="18"/>
      </w:rPr>
      <w:t>6</w:t>
    </w:r>
    <w:r w:rsidRPr="00F37B9C">
      <w:rPr>
        <w:rFonts w:eastAsia="한양중고딕" w:hAnsi="굴림" w:cs="굴림"/>
        <w:szCs w:val="18"/>
      </w:rPr>
      <w:t xml:space="preserve">, No. </w:t>
    </w:r>
    <w:r w:rsidR="00A14273">
      <w:rPr>
        <w:rFonts w:eastAsia="한양중고딕" w:hAnsi="굴림" w:cs="굴림" w:hint="eastAsia"/>
        <w:szCs w:val="18"/>
      </w:rPr>
      <w:t>2</w:t>
    </w:r>
    <w:r w:rsidRPr="00F37B9C">
      <w:rPr>
        <w:rFonts w:eastAsia="한양중고딕" w:hAnsi="굴림" w:cs="굴림"/>
        <w:szCs w:val="18"/>
      </w:rPr>
      <w:t xml:space="preserve">. </w:t>
    </w:r>
  </w:p>
  <w:p w14:paraId="036E856F" w14:textId="77777777" w:rsidR="00F37B9C" w:rsidRPr="00F37B9C" w:rsidRDefault="00F37B9C">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300B" w14:textId="565A80E3" w:rsidR="00F37B9C" w:rsidRPr="00B02963" w:rsidRDefault="00F37B9C" w:rsidP="00F37B9C">
    <w:pPr>
      <w:wordWrap/>
      <w:spacing w:line="432" w:lineRule="auto"/>
      <w:ind w:firstLine="200"/>
      <w:jc w:val="right"/>
      <w:rPr>
        <w:rFonts w:ascii="HY중고딕" w:eastAsia="HY중고딕" w:hAnsi="굴림" w:cs="굴림"/>
        <w:szCs w:val="18"/>
      </w:rPr>
    </w:pPr>
    <w:r w:rsidRPr="00B02963">
      <w:rPr>
        <w:rFonts w:ascii="HY중고딕" w:eastAsia="HY중고딕" w:hAnsi="굴림" w:cs="굴림" w:hint="eastAsia"/>
        <w:szCs w:val="18"/>
      </w:rPr>
      <w:t xml:space="preserve">Proceedings of KIIS </w:t>
    </w:r>
    <w:r w:rsidR="00A14273">
      <w:rPr>
        <w:rFonts w:ascii="HY중고딕" w:eastAsia="HY중고딕" w:hAnsi="굴림" w:cs="굴림" w:hint="eastAsia"/>
        <w:szCs w:val="18"/>
      </w:rPr>
      <w:t>Fall</w:t>
    </w:r>
    <w:r w:rsidRPr="00B02963">
      <w:rPr>
        <w:rFonts w:ascii="HY중고딕" w:eastAsia="HY중고딕" w:hAnsi="굴림" w:cs="굴림" w:hint="eastAsia"/>
        <w:szCs w:val="18"/>
      </w:rPr>
      <w:t xml:space="preserve"> Conference 202</w:t>
    </w:r>
    <w:r w:rsidR="001E3991">
      <w:rPr>
        <w:rFonts w:ascii="HY중고딕" w:eastAsia="HY중고딕" w:hAnsi="굴림" w:cs="굴림" w:hint="eastAsia"/>
        <w:szCs w:val="18"/>
      </w:rPr>
      <w:t>6</w:t>
    </w:r>
    <w:r w:rsidRPr="00B02963">
      <w:rPr>
        <w:rFonts w:ascii="HY중고딕" w:eastAsia="HY중고딕" w:hAnsi="굴림" w:cs="굴림" w:hint="eastAsia"/>
        <w:szCs w:val="18"/>
      </w:rPr>
      <w:t xml:space="preserve"> Vol. 3</w:t>
    </w:r>
    <w:r w:rsidR="001E3991">
      <w:rPr>
        <w:rFonts w:ascii="HY중고딕" w:eastAsia="HY중고딕" w:hAnsi="굴림" w:cs="굴림" w:hint="eastAsia"/>
        <w:szCs w:val="18"/>
      </w:rPr>
      <w:t>6</w:t>
    </w:r>
    <w:r w:rsidRPr="00B02963">
      <w:rPr>
        <w:rFonts w:ascii="HY중고딕" w:eastAsia="HY중고딕" w:hAnsi="굴림" w:cs="굴림" w:hint="eastAsia"/>
        <w:szCs w:val="18"/>
      </w:rPr>
      <w:t xml:space="preserve">, No. </w:t>
    </w:r>
    <w:r w:rsidR="00A14273">
      <w:rPr>
        <w:rFonts w:ascii="HY중고딕" w:eastAsia="HY중고딕" w:hAnsi="굴림" w:cs="굴림" w:hint="eastAsia"/>
        <w:szCs w:val="18"/>
      </w:rPr>
      <w:t>2</w:t>
    </w:r>
    <w:r w:rsidRPr="00B02963">
      <w:rPr>
        <w:rFonts w:ascii="HY중고딕" w:eastAsia="HY중고딕" w:hAnsi="굴림" w:cs="굴림" w:hint="eastAsia"/>
        <w:szCs w:val="18"/>
      </w:rPr>
      <w:t xml:space="preserve">. </w:t>
    </w:r>
  </w:p>
  <w:p w14:paraId="48165664" w14:textId="77777777" w:rsidR="00F37B9C" w:rsidRPr="00F37B9C" w:rsidRDefault="00F37B9C">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D794" w14:textId="77777777" w:rsidR="00F37B9C" w:rsidRPr="00F37B9C" w:rsidRDefault="00F37B9C" w:rsidP="00F37B9C">
    <w:pPr>
      <w:wordWrap/>
      <w:spacing w:line="432" w:lineRule="auto"/>
      <w:ind w:firstLine="200"/>
      <w:jc w:val="right"/>
      <w:rPr>
        <w:rFonts w:eastAsia="굴림" w:hAnsi="굴림" w:cs="굴림"/>
        <w:szCs w:val="18"/>
      </w:rPr>
    </w:pPr>
    <w:r w:rsidRPr="00F37B9C">
      <w:rPr>
        <w:rFonts w:eastAsia="한양중고딕" w:hAnsi="굴림" w:cs="굴림"/>
        <w:szCs w:val="18"/>
      </w:rPr>
      <w:t xml:space="preserve">Proceedings of KIIS Autumn Conference 2022 Vol. 32, No. 2. </w:t>
    </w:r>
  </w:p>
  <w:p w14:paraId="61EB115F" w14:textId="77777777" w:rsidR="00F37B9C" w:rsidRPr="00F37B9C" w:rsidRDefault="00F37B9C">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0244F36"/>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C5713A6"/>
    <w:multiLevelType w:val="hybridMultilevel"/>
    <w:tmpl w:val="7CF66FE6"/>
    <w:lvl w:ilvl="0" w:tplc="1812F0C6">
      <w:numFmt w:val="bullet"/>
      <w:lvlText w:val="-"/>
      <w:lvlJc w:val="left"/>
      <w:pPr>
        <w:ind w:left="760" w:hanging="360"/>
      </w:pPr>
      <w:rPr>
        <w:rFonts w:ascii="한양신명조" w:eastAsia="한양신명조" w:hAnsi="Times New Roman"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256F3DE5"/>
    <w:multiLevelType w:val="hybridMultilevel"/>
    <w:tmpl w:val="EF2E65D8"/>
    <w:lvl w:ilvl="0" w:tplc="BD2E3D82">
      <w:numFmt w:val="bullet"/>
      <w:lvlText w:val="-"/>
      <w:lvlJc w:val="left"/>
      <w:pPr>
        <w:ind w:left="760" w:hanging="360"/>
      </w:pPr>
      <w:rPr>
        <w:rFonts w:ascii="한양신명조" w:eastAsia="한양신명조" w:hAnsi="Times New Roman"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26460824"/>
    <w:multiLevelType w:val="singleLevel"/>
    <w:tmpl w:val="00700890"/>
    <w:lvl w:ilvl="0">
      <w:start w:val="1"/>
      <w:numFmt w:val="bullet"/>
      <w:suff w:val="nothing"/>
      <w:lvlText w:val="●"/>
      <w:lvlJc w:val="left"/>
    </w:lvl>
  </w:abstractNum>
  <w:abstractNum w:abstractNumId="4" w15:restartNumberingAfterBreak="0">
    <w:nsid w:val="3FB96FBF"/>
    <w:multiLevelType w:val="multilevel"/>
    <w:tmpl w:val="8B56C594"/>
    <w:lvl w:ilvl="0">
      <w:start w:val="1"/>
      <w:numFmt w:val="decimal"/>
      <w:suff w:val="nothing"/>
      <w:lvlText w:val="%1."/>
      <w:lvlJc w:val="left"/>
    </w:lvl>
    <w:lvl w:ilvl="1">
      <w:numFmt w:val="decimal"/>
      <w:suff w:val="nothing"/>
      <w:lvlText w:val="%1.%2."/>
      <w:lvlJc w:val="left"/>
    </w:lvl>
    <w:lvl w:ilvl="2">
      <w:numFmt w:val="decimal"/>
      <w:suff w:val="nothing"/>
      <w:lvlText w:val="%1.%2.%3."/>
      <w:lvlJc w:val="left"/>
    </w:lvl>
    <w:lvl w:ilvl="3">
      <w:numFmt w:val="decimal"/>
      <w:suff w:val="nothing"/>
      <w:lvlText w:val="%1.%2.%3.%4."/>
      <w:lvlJc w:val="left"/>
    </w:lvl>
    <w:lvl w:ilvl="4">
      <w:numFmt w:val="decimal"/>
      <w:suff w:val="nothing"/>
      <w:lvlText w:val="%1.%2.%3.%4.%5."/>
      <w:lvlJc w:val="left"/>
    </w:lvl>
    <w:lvl w:ilvl="5">
      <w:numFmt w:val="decimal"/>
      <w:suff w:val="nothing"/>
      <w:lvlText w:val="%1.%2.%3.%4.%5.%6."/>
      <w:lvlJc w:val="left"/>
    </w:lvl>
    <w:lvl w:ilvl="6">
      <w:numFmt w:val="decimal"/>
      <w:suff w:val="nothing"/>
      <w:lvlText w:val="%1.%2.%3.%4.%5.%6.%7."/>
      <w:lvlJc w:val="left"/>
    </w:lvl>
    <w:lvl w:ilvl="7">
      <w:numFmt w:val="decimal"/>
      <w:lvlText w:val=""/>
      <w:lvlJc w:val="left"/>
    </w:lvl>
    <w:lvl w:ilvl="8">
      <w:numFmt w:val="decimal"/>
      <w:lvlText w:val=""/>
      <w:lvlJc w:val="left"/>
    </w:lvl>
  </w:abstractNum>
  <w:abstractNum w:abstractNumId="5" w15:restartNumberingAfterBreak="0">
    <w:nsid w:val="6F420783"/>
    <w:multiLevelType w:val="hybridMultilevel"/>
    <w:tmpl w:val="BCE06D24"/>
    <w:lvl w:ilvl="0" w:tplc="33E8D9D8">
      <w:numFmt w:val="bullet"/>
      <w:lvlText w:val="-"/>
      <w:lvlJc w:val="left"/>
      <w:pPr>
        <w:ind w:left="760" w:hanging="360"/>
      </w:pPr>
      <w:rPr>
        <w:rFonts w:ascii="한양신명조" w:eastAsia="한양신명조" w:hAnsi="Times New Roman"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873572245">
    <w:abstractNumId w:val="4"/>
  </w:num>
  <w:num w:numId="2" w16cid:durableId="1127234952">
    <w:abstractNumId w:val="3"/>
  </w:num>
  <w:num w:numId="3" w16cid:durableId="47846462">
    <w:abstractNumId w:val="2"/>
  </w:num>
  <w:num w:numId="4" w16cid:durableId="1742368364">
    <w:abstractNumId w:val="5"/>
  </w:num>
  <w:num w:numId="5" w16cid:durableId="975917335">
    <w:abstractNumId w:val="1"/>
  </w:num>
  <w:num w:numId="6" w16cid:durableId="1179806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170"/>
    <w:rsid w:val="000235B0"/>
    <w:rsid w:val="00046DB4"/>
    <w:rsid w:val="00047097"/>
    <w:rsid w:val="00071DD0"/>
    <w:rsid w:val="00080003"/>
    <w:rsid w:val="00094239"/>
    <w:rsid w:val="000B7AC1"/>
    <w:rsid w:val="000C3A86"/>
    <w:rsid w:val="00102BFF"/>
    <w:rsid w:val="001117CF"/>
    <w:rsid w:val="00133077"/>
    <w:rsid w:val="00136B7A"/>
    <w:rsid w:val="00167B25"/>
    <w:rsid w:val="001D5C74"/>
    <w:rsid w:val="001E35EA"/>
    <w:rsid w:val="001E3991"/>
    <w:rsid w:val="00201974"/>
    <w:rsid w:val="00212083"/>
    <w:rsid w:val="00251D16"/>
    <w:rsid w:val="0026062B"/>
    <w:rsid w:val="002742E7"/>
    <w:rsid w:val="00274AF9"/>
    <w:rsid w:val="002C49BF"/>
    <w:rsid w:val="002C6F8A"/>
    <w:rsid w:val="002C721F"/>
    <w:rsid w:val="002D156D"/>
    <w:rsid w:val="002D2539"/>
    <w:rsid w:val="002D7B1A"/>
    <w:rsid w:val="002E003C"/>
    <w:rsid w:val="002F4B51"/>
    <w:rsid w:val="00301CB4"/>
    <w:rsid w:val="00314EC2"/>
    <w:rsid w:val="003167F6"/>
    <w:rsid w:val="003A0948"/>
    <w:rsid w:val="003A201C"/>
    <w:rsid w:val="003D1417"/>
    <w:rsid w:val="003D1AB6"/>
    <w:rsid w:val="003E1401"/>
    <w:rsid w:val="003E3847"/>
    <w:rsid w:val="00421C64"/>
    <w:rsid w:val="00430B11"/>
    <w:rsid w:val="00506EEE"/>
    <w:rsid w:val="00514322"/>
    <w:rsid w:val="005552C1"/>
    <w:rsid w:val="0059475E"/>
    <w:rsid w:val="005D5D6C"/>
    <w:rsid w:val="005E4768"/>
    <w:rsid w:val="006011CD"/>
    <w:rsid w:val="0061064E"/>
    <w:rsid w:val="00632C99"/>
    <w:rsid w:val="00654A59"/>
    <w:rsid w:val="006646D9"/>
    <w:rsid w:val="00680163"/>
    <w:rsid w:val="006C1479"/>
    <w:rsid w:val="006C1BE2"/>
    <w:rsid w:val="006D6D8B"/>
    <w:rsid w:val="00723D18"/>
    <w:rsid w:val="00750F44"/>
    <w:rsid w:val="00763E00"/>
    <w:rsid w:val="00766739"/>
    <w:rsid w:val="007962AB"/>
    <w:rsid w:val="007B5672"/>
    <w:rsid w:val="007C6FED"/>
    <w:rsid w:val="00803C60"/>
    <w:rsid w:val="0082427D"/>
    <w:rsid w:val="00832615"/>
    <w:rsid w:val="008367AB"/>
    <w:rsid w:val="0087505D"/>
    <w:rsid w:val="0087611C"/>
    <w:rsid w:val="0090713C"/>
    <w:rsid w:val="00976C20"/>
    <w:rsid w:val="0099581C"/>
    <w:rsid w:val="00A14273"/>
    <w:rsid w:val="00A16B85"/>
    <w:rsid w:val="00A25D22"/>
    <w:rsid w:val="00A271D0"/>
    <w:rsid w:val="00A4113A"/>
    <w:rsid w:val="00A43291"/>
    <w:rsid w:val="00A603DC"/>
    <w:rsid w:val="00A70C87"/>
    <w:rsid w:val="00AC6D96"/>
    <w:rsid w:val="00AE03F5"/>
    <w:rsid w:val="00AE6817"/>
    <w:rsid w:val="00B02963"/>
    <w:rsid w:val="00B14FB6"/>
    <w:rsid w:val="00B262D5"/>
    <w:rsid w:val="00B672CB"/>
    <w:rsid w:val="00B763CF"/>
    <w:rsid w:val="00BA1ABA"/>
    <w:rsid w:val="00BB2A5E"/>
    <w:rsid w:val="00BB52A4"/>
    <w:rsid w:val="00BC1354"/>
    <w:rsid w:val="00BC2BFF"/>
    <w:rsid w:val="00BD01C9"/>
    <w:rsid w:val="00BD2C7C"/>
    <w:rsid w:val="00BE0036"/>
    <w:rsid w:val="00BE3374"/>
    <w:rsid w:val="00BF0CEA"/>
    <w:rsid w:val="00BF1A24"/>
    <w:rsid w:val="00C44724"/>
    <w:rsid w:val="00C4602D"/>
    <w:rsid w:val="00C4778E"/>
    <w:rsid w:val="00C625E3"/>
    <w:rsid w:val="00C802AD"/>
    <w:rsid w:val="00C83706"/>
    <w:rsid w:val="00CC10CA"/>
    <w:rsid w:val="00CC387D"/>
    <w:rsid w:val="00CC7A66"/>
    <w:rsid w:val="00CE4BC6"/>
    <w:rsid w:val="00CE6F44"/>
    <w:rsid w:val="00CF3C8C"/>
    <w:rsid w:val="00D15C44"/>
    <w:rsid w:val="00D442F9"/>
    <w:rsid w:val="00D46658"/>
    <w:rsid w:val="00D4751C"/>
    <w:rsid w:val="00D71D61"/>
    <w:rsid w:val="00D72E9C"/>
    <w:rsid w:val="00D76B88"/>
    <w:rsid w:val="00D85D13"/>
    <w:rsid w:val="00DB295A"/>
    <w:rsid w:val="00DF4C4A"/>
    <w:rsid w:val="00DF5293"/>
    <w:rsid w:val="00E35A7F"/>
    <w:rsid w:val="00E61170"/>
    <w:rsid w:val="00E628F6"/>
    <w:rsid w:val="00E72360"/>
    <w:rsid w:val="00E93632"/>
    <w:rsid w:val="00E963A6"/>
    <w:rsid w:val="00ED65B1"/>
    <w:rsid w:val="00F3085E"/>
    <w:rsid w:val="00F37B9C"/>
    <w:rsid w:val="00F44BE1"/>
    <w:rsid w:val="00F478B8"/>
    <w:rsid w:val="00F55551"/>
    <w:rsid w:val="00F61DC7"/>
    <w:rsid w:val="00F65853"/>
    <w:rsid w:val="00F92F6E"/>
    <w:rsid w:val="00FD507C"/>
    <w:rsid w:val="00FF7F3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B35FD"/>
  <w15:docId w15:val="{B0D367BB-C39E-4233-851F-3D6A05333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한양신명조" w:eastAsia="한양신명조" w:hAnsi="Times New Roman" w:cs="Times New Roman"/>
        <w:color w:val="000000"/>
        <w:sz w:val="18"/>
        <w:lang w:val="en-US" w:eastAsia="ko-KR" w:bidi="ar-SA"/>
      </w:rPr>
    </w:rPrDefault>
    <w:pPrDefault>
      <w:pPr>
        <w:wordWrap w:val="0"/>
        <w:snapToGrid w:val="0"/>
        <w:spacing w:line="234" w:lineRule="auto"/>
        <w:jc w:val="both"/>
        <w:textAlignment w:val="baseline"/>
      </w:pPr>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0">
    <w:name w:val="Normal"/>
    <w:qFormat/>
    <w:pPr>
      <w:widowControl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style>
  <w:style w:type="paragraph" w:customStyle="1" w:styleId="1">
    <w:name w:val="1.제목"/>
    <w:pPr>
      <w:wordWrap/>
      <w:jc w:val="center"/>
    </w:pPr>
    <w:rPr>
      <w:rFonts w:ascii="한양중고딕" w:eastAsia="한양중고딕"/>
      <w:b/>
      <w:bCs/>
      <w:sz w:val="22"/>
    </w:rPr>
  </w:style>
  <w:style w:type="paragraph" w:customStyle="1" w:styleId="11-">
    <w:name w:val="1.1-내용"/>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Pr>
      <w:b/>
      <w:bCs/>
    </w:rPr>
  </w:style>
  <w:style w:type="paragraph" w:styleId="a5">
    <w:name w:val="Body Text"/>
    <w:pPr>
      <w:ind w:firstLine="200"/>
    </w:pPr>
  </w:style>
  <w:style w:type="paragraph" w:customStyle="1" w:styleId="-">
    <w:name w:val="수식-내용"/>
    <w:pPr>
      <w:tabs>
        <w:tab w:val="right" w:pos="4700"/>
      </w:tabs>
      <w:ind w:firstLine="200"/>
    </w:pPr>
  </w:style>
  <w:style w:type="paragraph" w:customStyle="1" w:styleId="-0">
    <w:name w:val="표-내용"/>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jc w:val="center"/>
    </w:pPr>
  </w:style>
  <w:style w:type="paragraph" w:customStyle="1" w:styleId="-1">
    <w:name w:val="참고문헌-내용"/>
  </w:style>
  <w:style w:type="paragraph" w:customStyle="1" w:styleId="a6">
    <w:name w:val="참고문헌"/>
    <w:pPr>
      <w:wordWrap/>
      <w:jc w:val="center"/>
    </w:pPr>
    <w:rPr>
      <w:rFonts w:ascii="한양중고딕" w:eastAsia="한양중고딕"/>
      <w:b/>
      <w:bCs/>
      <w:sz w:val="22"/>
    </w:rPr>
  </w:style>
  <w:style w:type="paragraph" w:customStyle="1" w:styleId="a7">
    <w:name w:val="그림제목"/>
    <w:pPr>
      <w:spacing w:line="270" w:lineRule="auto"/>
      <w:jc w:val="center"/>
    </w:pPr>
  </w:style>
  <w:style w:type="paragraph" w:customStyle="1" w:styleId="a8">
    <w:name w:val="표(내용)"/>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jc w:val="center"/>
    </w:pPr>
  </w:style>
  <w:style w:type="paragraph" w:customStyle="1" w:styleId="-2">
    <w:name w:val="요약-내용"/>
    <w:pPr>
      <w:ind w:left="300" w:right="300" w:firstLine="180"/>
    </w:pPr>
    <w:rPr>
      <w:sz w:val="16"/>
    </w:rPr>
  </w:style>
  <w:style w:type="paragraph" w:customStyle="1" w:styleId="a9">
    <w:name w:val="저자소속"/>
    <w:pPr>
      <w:wordWrap/>
      <w:spacing w:line="252" w:lineRule="auto"/>
      <w:ind w:left="300" w:right="300"/>
      <w:jc w:val="center"/>
    </w:pPr>
    <w:rPr>
      <w:sz w:val="20"/>
    </w:rPr>
  </w:style>
  <w:style w:type="paragraph" w:customStyle="1" w:styleId="aa">
    <w:name w:val="감사의 글"/>
    <w:pPr>
      <w:tabs>
        <w:tab w:val="left" w:pos="253"/>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ind w:left="100" w:right="100"/>
    </w:pPr>
    <w:rPr>
      <w:rFonts w:ascii="한양중고딕" w:eastAsia="한양중고딕"/>
    </w:rPr>
  </w:style>
  <w:style w:type="paragraph" w:customStyle="1" w:styleId="-3">
    <w:name w:val="홀-하시라"/>
    <w:pPr>
      <w:wordWrap/>
      <w:spacing w:line="324" w:lineRule="auto"/>
      <w:ind w:firstLine="200"/>
      <w:jc w:val="right"/>
    </w:pPr>
    <w:rPr>
      <w:rFonts w:ascii="한양중고딕" w:eastAsia="한양중고딕"/>
    </w:rPr>
  </w:style>
  <w:style w:type="paragraph" w:customStyle="1" w:styleId="-4">
    <w:name w:val="요약-제목"/>
    <w:pPr>
      <w:wordWrap/>
      <w:ind w:left="300" w:right="300"/>
      <w:jc w:val="center"/>
    </w:pPr>
    <w:rPr>
      <w:rFonts w:ascii="한양중고딕" w:eastAsia="한양중고딕"/>
      <w:b/>
      <w:bCs/>
      <w:sz w:val="22"/>
    </w:rPr>
  </w:style>
  <w:style w:type="paragraph" w:customStyle="1" w:styleId="-5">
    <w:name w:val="영문-저자명"/>
    <w:pPr>
      <w:wordWrap/>
      <w:ind w:left="300" w:right="300"/>
      <w:jc w:val="center"/>
    </w:pPr>
    <w:rPr>
      <w:b/>
      <w:bCs/>
      <w:sz w:val="20"/>
    </w:rPr>
  </w:style>
  <w:style w:type="paragraph" w:customStyle="1" w:styleId="-6">
    <w:name w:val="한글-저자명"/>
    <w:pPr>
      <w:wordWrap/>
      <w:ind w:left="300" w:right="300"/>
      <w:jc w:val="center"/>
    </w:pPr>
    <w:rPr>
      <w:rFonts w:ascii="한양중고딕" w:eastAsia="한양중고딕"/>
      <w:b/>
      <w:bCs/>
      <w:sz w:val="20"/>
    </w:rPr>
  </w:style>
  <w:style w:type="paragraph" w:styleId="ab">
    <w:name w:val="Title"/>
    <w:pPr>
      <w:wordWrap/>
      <w:jc w:val="center"/>
    </w:pPr>
    <w:rPr>
      <w:rFonts w:ascii="한양중고딕" w:eastAsia="한양중고딕"/>
      <w:b/>
      <w:bCs/>
      <w:sz w:val="32"/>
    </w:rPr>
  </w:style>
  <w:style w:type="paragraph" w:customStyle="1" w:styleId="ac">
    <w:name w:val="영문제목"/>
    <w:pPr>
      <w:wordWrap/>
      <w:jc w:val="center"/>
    </w:pPr>
    <w:rPr>
      <w:rFonts w:ascii="한양중고딕" w:eastAsia="한양중고딕"/>
      <w:b/>
      <w:bCs/>
      <w:sz w:val="24"/>
    </w:rPr>
  </w:style>
  <w:style w:type="paragraph" w:customStyle="1" w:styleId="keyword">
    <w:name w:val="key word"/>
    <w:pPr>
      <w:ind w:left="300" w:right="300" w:firstLine="200"/>
    </w:pPr>
    <w:rPr>
      <w:sz w:val="16"/>
    </w:rPr>
  </w:style>
  <w:style w:type="character" w:styleId="ad">
    <w:name w:val="annotation reference"/>
    <w:basedOn w:val="a1"/>
    <w:uiPriority w:val="99"/>
    <w:semiHidden/>
    <w:unhideWhenUsed/>
    <w:locked/>
    <w:rsid w:val="00B672CB"/>
    <w:rPr>
      <w:sz w:val="18"/>
      <w:szCs w:val="18"/>
    </w:rPr>
  </w:style>
  <w:style w:type="paragraph" w:styleId="ae">
    <w:name w:val="annotation text"/>
    <w:basedOn w:val="a0"/>
    <w:link w:val="Char"/>
    <w:uiPriority w:val="99"/>
    <w:semiHidden/>
    <w:unhideWhenUsed/>
    <w:locked/>
    <w:rsid w:val="00B672CB"/>
    <w:pPr>
      <w:jc w:val="left"/>
    </w:pPr>
  </w:style>
  <w:style w:type="character" w:customStyle="1" w:styleId="Char">
    <w:name w:val="메모 텍스트 Char"/>
    <w:basedOn w:val="a1"/>
    <w:link w:val="ae"/>
    <w:uiPriority w:val="99"/>
    <w:semiHidden/>
    <w:rsid w:val="00B672CB"/>
  </w:style>
  <w:style w:type="character" w:styleId="af">
    <w:name w:val="Placeholder Text"/>
    <w:basedOn w:val="a1"/>
    <w:uiPriority w:val="59"/>
    <w:locked/>
    <w:rsid w:val="00DF5293"/>
    <w:rPr>
      <w:color w:val="808080"/>
    </w:rPr>
  </w:style>
  <w:style w:type="paragraph" w:styleId="af0">
    <w:name w:val="header"/>
    <w:basedOn w:val="a0"/>
    <w:link w:val="Char0"/>
    <w:uiPriority w:val="99"/>
    <w:unhideWhenUsed/>
    <w:locked/>
    <w:rsid w:val="00301CB4"/>
    <w:pPr>
      <w:tabs>
        <w:tab w:val="center" w:pos="4513"/>
        <w:tab w:val="right" w:pos="9026"/>
      </w:tabs>
    </w:pPr>
  </w:style>
  <w:style w:type="character" w:customStyle="1" w:styleId="Char0">
    <w:name w:val="머리글 Char"/>
    <w:basedOn w:val="a1"/>
    <w:link w:val="af0"/>
    <w:uiPriority w:val="99"/>
    <w:rsid w:val="00301CB4"/>
  </w:style>
  <w:style w:type="paragraph" w:styleId="af1">
    <w:name w:val="footer"/>
    <w:basedOn w:val="a0"/>
    <w:link w:val="Char1"/>
    <w:uiPriority w:val="99"/>
    <w:unhideWhenUsed/>
    <w:locked/>
    <w:rsid w:val="00301CB4"/>
    <w:pPr>
      <w:tabs>
        <w:tab w:val="center" w:pos="4513"/>
        <w:tab w:val="right" w:pos="9026"/>
      </w:tabs>
    </w:pPr>
  </w:style>
  <w:style w:type="character" w:customStyle="1" w:styleId="Char1">
    <w:name w:val="바닥글 Char"/>
    <w:basedOn w:val="a1"/>
    <w:link w:val="af1"/>
    <w:uiPriority w:val="99"/>
    <w:rsid w:val="00301CB4"/>
  </w:style>
  <w:style w:type="paragraph" w:customStyle="1" w:styleId="hstyle2">
    <w:name w:val="hstyle2"/>
    <w:basedOn w:val="a0"/>
    <w:rsid w:val="0090713C"/>
    <w:pPr>
      <w:widowControl/>
      <w:wordWrap/>
      <w:autoSpaceDE/>
      <w:autoSpaceDN/>
      <w:snapToGrid/>
      <w:spacing w:line="312" w:lineRule="auto"/>
      <w:textAlignment w:val="auto"/>
    </w:pPr>
    <w:rPr>
      <w:rFonts w:ascii="굴림" w:eastAsia="굴림" w:hAnsi="굴림" w:cs="굴림"/>
      <w:szCs w:val="18"/>
    </w:rPr>
  </w:style>
  <w:style w:type="paragraph" w:styleId="af2">
    <w:name w:val="annotation subject"/>
    <w:basedOn w:val="ae"/>
    <w:next w:val="ae"/>
    <w:link w:val="Char2"/>
    <w:uiPriority w:val="99"/>
    <w:semiHidden/>
    <w:unhideWhenUsed/>
    <w:locked/>
    <w:rsid w:val="00F55551"/>
    <w:rPr>
      <w:b/>
      <w:bCs/>
    </w:rPr>
  </w:style>
  <w:style w:type="character" w:customStyle="1" w:styleId="Char2">
    <w:name w:val="메모 주제 Char"/>
    <w:basedOn w:val="Char"/>
    <w:link w:val="af2"/>
    <w:uiPriority w:val="99"/>
    <w:semiHidden/>
    <w:rsid w:val="00F55551"/>
    <w:rPr>
      <w:b/>
      <w:bCs/>
    </w:rPr>
  </w:style>
  <w:style w:type="paragraph" w:styleId="af3">
    <w:name w:val="Balloon Text"/>
    <w:basedOn w:val="a0"/>
    <w:link w:val="Char3"/>
    <w:uiPriority w:val="99"/>
    <w:semiHidden/>
    <w:unhideWhenUsed/>
    <w:locked/>
    <w:rsid w:val="007962AB"/>
    <w:pPr>
      <w:spacing w:line="240" w:lineRule="auto"/>
    </w:pPr>
    <w:rPr>
      <w:rFonts w:asciiTheme="majorHAnsi" w:eastAsiaTheme="majorEastAsia" w:hAnsiTheme="majorHAnsi" w:cstheme="majorBidi"/>
      <w:szCs w:val="18"/>
    </w:rPr>
  </w:style>
  <w:style w:type="character" w:customStyle="1" w:styleId="Char3">
    <w:name w:val="풍선 도움말 텍스트 Char"/>
    <w:basedOn w:val="a1"/>
    <w:link w:val="af3"/>
    <w:uiPriority w:val="99"/>
    <w:semiHidden/>
    <w:rsid w:val="007962AB"/>
    <w:rPr>
      <w:rFonts w:asciiTheme="majorHAnsi" w:eastAsiaTheme="majorEastAsia" w:hAnsiTheme="majorHAnsi" w:cstheme="majorBidi"/>
      <w:szCs w:val="18"/>
    </w:rPr>
  </w:style>
  <w:style w:type="paragraph" w:styleId="a">
    <w:name w:val="List Bullet"/>
    <w:basedOn w:val="a0"/>
    <w:uiPriority w:val="99"/>
    <w:unhideWhenUsed/>
    <w:locked/>
    <w:rsid w:val="00F37B9C"/>
    <w:pPr>
      <w:numPr>
        <w:numId w:val="6"/>
      </w:numPr>
      <w:contextualSpacing/>
    </w:pPr>
  </w:style>
  <w:style w:type="character" w:styleId="af4">
    <w:name w:val="Hyperlink"/>
    <w:basedOn w:val="a1"/>
    <w:uiPriority w:val="99"/>
    <w:unhideWhenUsed/>
    <w:locked/>
    <w:rsid w:val="00AE03F5"/>
    <w:rPr>
      <w:color w:val="0000FF" w:themeColor="hyperlink"/>
      <w:u w:val="single"/>
    </w:rPr>
  </w:style>
  <w:style w:type="character" w:styleId="af5">
    <w:name w:val="Unresolved Mention"/>
    <w:basedOn w:val="a1"/>
    <w:uiPriority w:val="99"/>
    <w:semiHidden/>
    <w:unhideWhenUsed/>
    <w:rsid w:val="00AE03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52990">
      <w:bodyDiv w:val="1"/>
      <w:marLeft w:val="0"/>
      <w:marRight w:val="0"/>
      <w:marTop w:val="0"/>
      <w:marBottom w:val="0"/>
      <w:divBdr>
        <w:top w:val="none" w:sz="0" w:space="0" w:color="auto"/>
        <w:left w:val="none" w:sz="0" w:space="0" w:color="auto"/>
        <w:bottom w:val="none" w:sz="0" w:space="0" w:color="auto"/>
        <w:right w:val="none" w:sz="0" w:space="0" w:color="auto"/>
      </w:divBdr>
    </w:div>
    <w:div w:id="117114278">
      <w:bodyDiv w:val="1"/>
      <w:marLeft w:val="0"/>
      <w:marRight w:val="0"/>
      <w:marTop w:val="0"/>
      <w:marBottom w:val="0"/>
      <w:divBdr>
        <w:top w:val="none" w:sz="0" w:space="0" w:color="auto"/>
        <w:left w:val="none" w:sz="0" w:space="0" w:color="auto"/>
        <w:bottom w:val="none" w:sz="0" w:space="0" w:color="auto"/>
        <w:right w:val="none" w:sz="0" w:space="0" w:color="auto"/>
      </w:divBdr>
    </w:div>
    <w:div w:id="172841124">
      <w:bodyDiv w:val="1"/>
      <w:marLeft w:val="0"/>
      <w:marRight w:val="0"/>
      <w:marTop w:val="0"/>
      <w:marBottom w:val="0"/>
      <w:divBdr>
        <w:top w:val="none" w:sz="0" w:space="0" w:color="auto"/>
        <w:left w:val="none" w:sz="0" w:space="0" w:color="auto"/>
        <w:bottom w:val="none" w:sz="0" w:space="0" w:color="auto"/>
        <w:right w:val="none" w:sz="0" w:space="0" w:color="auto"/>
      </w:divBdr>
    </w:div>
    <w:div w:id="246351408">
      <w:bodyDiv w:val="1"/>
      <w:marLeft w:val="0"/>
      <w:marRight w:val="0"/>
      <w:marTop w:val="0"/>
      <w:marBottom w:val="0"/>
      <w:divBdr>
        <w:top w:val="none" w:sz="0" w:space="0" w:color="auto"/>
        <w:left w:val="none" w:sz="0" w:space="0" w:color="auto"/>
        <w:bottom w:val="none" w:sz="0" w:space="0" w:color="auto"/>
        <w:right w:val="none" w:sz="0" w:space="0" w:color="auto"/>
      </w:divBdr>
    </w:div>
    <w:div w:id="350496864">
      <w:bodyDiv w:val="1"/>
      <w:marLeft w:val="0"/>
      <w:marRight w:val="0"/>
      <w:marTop w:val="0"/>
      <w:marBottom w:val="0"/>
      <w:divBdr>
        <w:top w:val="none" w:sz="0" w:space="0" w:color="auto"/>
        <w:left w:val="none" w:sz="0" w:space="0" w:color="auto"/>
        <w:bottom w:val="none" w:sz="0" w:space="0" w:color="auto"/>
        <w:right w:val="none" w:sz="0" w:space="0" w:color="auto"/>
      </w:divBdr>
    </w:div>
    <w:div w:id="497503773">
      <w:bodyDiv w:val="1"/>
      <w:marLeft w:val="0"/>
      <w:marRight w:val="0"/>
      <w:marTop w:val="0"/>
      <w:marBottom w:val="0"/>
      <w:divBdr>
        <w:top w:val="none" w:sz="0" w:space="0" w:color="auto"/>
        <w:left w:val="none" w:sz="0" w:space="0" w:color="auto"/>
        <w:bottom w:val="none" w:sz="0" w:space="0" w:color="auto"/>
        <w:right w:val="none" w:sz="0" w:space="0" w:color="auto"/>
      </w:divBdr>
    </w:div>
    <w:div w:id="672874738">
      <w:bodyDiv w:val="1"/>
      <w:marLeft w:val="0"/>
      <w:marRight w:val="0"/>
      <w:marTop w:val="0"/>
      <w:marBottom w:val="0"/>
      <w:divBdr>
        <w:top w:val="none" w:sz="0" w:space="0" w:color="auto"/>
        <w:left w:val="none" w:sz="0" w:space="0" w:color="auto"/>
        <w:bottom w:val="none" w:sz="0" w:space="0" w:color="auto"/>
        <w:right w:val="none" w:sz="0" w:space="0" w:color="auto"/>
      </w:divBdr>
    </w:div>
    <w:div w:id="944463602">
      <w:bodyDiv w:val="1"/>
      <w:marLeft w:val="0"/>
      <w:marRight w:val="0"/>
      <w:marTop w:val="0"/>
      <w:marBottom w:val="0"/>
      <w:divBdr>
        <w:top w:val="none" w:sz="0" w:space="0" w:color="auto"/>
        <w:left w:val="none" w:sz="0" w:space="0" w:color="auto"/>
        <w:bottom w:val="none" w:sz="0" w:space="0" w:color="auto"/>
        <w:right w:val="none" w:sz="0" w:space="0" w:color="auto"/>
      </w:divBdr>
    </w:div>
    <w:div w:id="989865291">
      <w:bodyDiv w:val="1"/>
      <w:marLeft w:val="0"/>
      <w:marRight w:val="0"/>
      <w:marTop w:val="0"/>
      <w:marBottom w:val="0"/>
      <w:divBdr>
        <w:top w:val="none" w:sz="0" w:space="0" w:color="auto"/>
        <w:left w:val="none" w:sz="0" w:space="0" w:color="auto"/>
        <w:bottom w:val="none" w:sz="0" w:space="0" w:color="auto"/>
        <w:right w:val="none" w:sz="0" w:space="0" w:color="auto"/>
      </w:divBdr>
    </w:div>
    <w:div w:id="1105854466">
      <w:bodyDiv w:val="1"/>
      <w:marLeft w:val="0"/>
      <w:marRight w:val="0"/>
      <w:marTop w:val="0"/>
      <w:marBottom w:val="0"/>
      <w:divBdr>
        <w:top w:val="none" w:sz="0" w:space="0" w:color="auto"/>
        <w:left w:val="none" w:sz="0" w:space="0" w:color="auto"/>
        <w:bottom w:val="none" w:sz="0" w:space="0" w:color="auto"/>
        <w:right w:val="none" w:sz="0" w:space="0" w:color="auto"/>
      </w:divBdr>
    </w:div>
    <w:div w:id="1197502019">
      <w:bodyDiv w:val="1"/>
      <w:marLeft w:val="0"/>
      <w:marRight w:val="0"/>
      <w:marTop w:val="0"/>
      <w:marBottom w:val="0"/>
      <w:divBdr>
        <w:top w:val="none" w:sz="0" w:space="0" w:color="auto"/>
        <w:left w:val="none" w:sz="0" w:space="0" w:color="auto"/>
        <w:bottom w:val="none" w:sz="0" w:space="0" w:color="auto"/>
        <w:right w:val="none" w:sz="0" w:space="0" w:color="auto"/>
      </w:divBdr>
    </w:div>
    <w:div w:id="1248926637">
      <w:bodyDiv w:val="1"/>
      <w:marLeft w:val="0"/>
      <w:marRight w:val="0"/>
      <w:marTop w:val="0"/>
      <w:marBottom w:val="0"/>
      <w:divBdr>
        <w:top w:val="none" w:sz="0" w:space="0" w:color="auto"/>
        <w:left w:val="none" w:sz="0" w:space="0" w:color="auto"/>
        <w:bottom w:val="none" w:sz="0" w:space="0" w:color="auto"/>
        <w:right w:val="none" w:sz="0" w:space="0" w:color="auto"/>
      </w:divBdr>
    </w:div>
    <w:div w:id="1287469010">
      <w:bodyDiv w:val="1"/>
      <w:marLeft w:val="0"/>
      <w:marRight w:val="0"/>
      <w:marTop w:val="0"/>
      <w:marBottom w:val="0"/>
      <w:divBdr>
        <w:top w:val="none" w:sz="0" w:space="0" w:color="auto"/>
        <w:left w:val="none" w:sz="0" w:space="0" w:color="auto"/>
        <w:bottom w:val="none" w:sz="0" w:space="0" w:color="auto"/>
        <w:right w:val="none" w:sz="0" w:space="0" w:color="auto"/>
      </w:divBdr>
    </w:div>
    <w:div w:id="1320966023">
      <w:bodyDiv w:val="1"/>
      <w:marLeft w:val="0"/>
      <w:marRight w:val="0"/>
      <w:marTop w:val="0"/>
      <w:marBottom w:val="0"/>
      <w:divBdr>
        <w:top w:val="none" w:sz="0" w:space="0" w:color="auto"/>
        <w:left w:val="none" w:sz="0" w:space="0" w:color="auto"/>
        <w:bottom w:val="none" w:sz="0" w:space="0" w:color="auto"/>
        <w:right w:val="none" w:sz="0" w:space="0" w:color="auto"/>
      </w:divBdr>
    </w:div>
    <w:div w:id="1389182757">
      <w:bodyDiv w:val="1"/>
      <w:marLeft w:val="0"/>
      <w:marRight w:val="0"/>
      <w:marTop w:val="0"/>
      <w:marBottom w:val="0"/>
      <w:divBdr>
        <w:top w:val="none" w:sz="0" w:space="0" w:color="auto"/>
        <w:left w:val="none" w:sz="0" w:space="0" w:color="auto"/>
        <w:bottom w:val="none" w:sz="0" w:space="0" w:color="auto"/>
        <w:right w:val="none" w:sz="0" w:space="0" w:color="auto"/>
      </w:divBdr>
    </w:div>
    <w:div w:id="1573545727">
      <w:bodyDiv w:val="1"/>
      <w:marLeft w:val="0"/>
      <w:marRight w:val="0"/>
      <w:marTop w:val="0"/>
      <w:marBottom w:val="0"/>
      <w:divBdr>
        <w:top w:val="none" w:sz="0" w:space="0" w:color="auto"/>
        <w:left w:val="none" w:sz="0" w:space="0" w:color="auto"/>
        <w:bottom w:val="none" w:sz="0" w:space="0" w:color="auto"/>
        <w:right w:val="none" w:sz="0" w:space="0" w:color="auto"/>
      </w:divBdr>
    </w:div>
    <w:div w:id="1768958754">
      <w:bodyDiv w:val="1"/>
      <w:marLeft w:val="0"/>
      <w:marRight w:val="0"/>
      <w:marTop w:val="0"/>
      <w:marBottom w:val="0"/>
      <w:divBdr>
        <w:top w:val="none" w:sz="0" w:space="0" w:color="auto"/>
        <w:left w:val="none" w:sz="0" w:space="0" w:color="auto"/>
        <w:bottom w:val="none" w:sz="0" w:space="0" w:color="auto"/>
        <w:right w:val="none" w:sz="0" w:space="0" w:color="auto"/>
      </w:divBdr>
    </w:div>
    <w:div w:id="1777408610">
      <w:bodyDiv w:val="1"/>
      <w:marLeft w:val="0"/>
      <w:marRight w:val="0"/>
      <w:marTop w:val="0"/>
      <w:marBottom w:val="0"/>
      <w:divBdr>
        <w:top w:val="none" w:sz="0" w:space="0" w:color="auto"/>
        <w:left w:val="none" w:sz="0" w:space="0" w:color="auto"/>
        <w:bottom w:val="none" w:sz="0" w:space="0" w:color="auto"/>
        <w:right w:val="none" w:sz="0" w:space="0" w:color="auto"/>
      </w:divBdr>
    </w:div>
    <w:div w:id="1819030000">
      <w:bodyDiv w:val="1"/>
      <w:marLeft w:val="0"/>
      <w:marRight w:val="0"/>
      <w:marTop w:val="0"/>
      <w:marBottom w:val="0"/>
      <w:divBdr>
        <w:top w:val="none" w:sz="0" w:space="0" w:color="auto"/>
        <w:left w:val="none" w:sz="0" w:space="0" w:color="auto"/>
        <w:bottom w:val="none" w:sz="0" w:space="0" w:color="auto"/>
        <w:right w:val="none" w:sz="0" w:space="0" w:color="auto"/>
      </w:divBdr>
    </w:div>
    <w:div w:id="1850752843">
      <w:bodyDiv w:val="1"/>
      <w:marLeft w:val="0"/>
      <w:marRight w:val="0"/>
      <w:marTop w:val="0"/>
      <w:marBottom w:val="0"/>
      <w:divBdr>
        <w:top w:val="none" w:sz="0" w:space="0" w:color="auto"/>
        <w:left w:val="none" w:sz="0" w:space="0" w:color="auto"/>
        <w:bottom w:val="none" w:sz="0" w:space="0" w:color="auto"/>
        <w:right w:val="none" w:sz="0" w:space="0" w:color="auto"/>
      </w:divBdr>
    </w:div>
    <w:div w:id="1954745756">
      <w:bodyDiv w:val="1"/>
      <w:marLeft w:val="0"/>
      <w:marRight w:val="0"/>
      <w:marTop w:val="0"/>
      <w:marBottom w:val="0"/>
      <w:divBdr>
        <w:top w:val="none" w:sz="0" w:space="0" w:color="auto"/>
        <w:left w:val="none" w:sz="0" w:space="0" w:color="auto"/>
        <w:bottom w:val="none" w:sz="0" w:space="0" w:color="auto"/>
        <w:right w:val="none" w:sz="0" w:space="0" w:color="auto"/>
      </w:divBdr>
    </w:div>
    <w:div w:id="2020234685">
      <w:bodyDiv w:val="1"/>
      <w:marLeft w:val="0"/>
      <w:marRight w:val="0"/>
      <w:marTop w:val="0"/>
      <w:marBottom w:val="0"/>
      <w:divBdr>
        <w:top w:val="none" w:sz="0" w:space="0" w:color="auto"/>
        <w:left w:val="none" w:sz="0" w:space="0" w:color="auto"/>
        <w:bottom w:val="none" w:sz="0" w:space="0" w:color="auto"/>
        <w:right w:val="none" w:sz="0" w:space="0" w:color="auto"/>
      </w:divBdr>
    </w:div>
    <w:div w:id="2079863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 Id="rIdFig1" Type="http://schemas.openxmlformats.org/officeDocument/2006/relationships/image" Target="media/fig1.png"/><Relationship Id="rIdFig2" Type="http://schemas.openxmlformats.org/officeDocument/2006/relationships/image" Target="media/fig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D"/>
      </a:accent4>
      <a:accent5>
        <a:srgbClr val="4BACC6"/>
      </a:accent5>
      <a:accent6>
        <a:srgbClr val="F79649"/>
      </a:accent6>
      <a:hlink>
        <a:srgbClr val="0000FF"/>
      </a:hlink>
      <a:folHlink>
        <a:srgbClr val="800080"/>
      </a:folHlink>
    </a:clrScheme>
    <a:fontScheme name="">
      <a:majorFont>
        <a:latin typeface="맑은 고딕"/>
        <a:ea typeface=""/>
        <a:cs typeface=""/>
      </a:majorFont>
      <a:minorFont>
        <a:latin typeface="맑은 고딕"/>
        <a:ea typeface=""/>
        <a:cs typeface=""/>
      </a:minorFont>
    </a:fontScheme>
    <a:fmtScheme>
      <a:fillStyleLst>
        <a:solidFill>
          <a:schemeClr val="phClr"/>
        </a:solidFill>
        <a:gradFill>
          <a:gsLst>
            <a:gs pos="0">
              <a:schemeClr val="phClr"/>
            </a:gs>
            <a:gs pos="100000">
              <a:schemeClr val="phClr"/>
            </a:gs>
          </a:gsLst>
        </a:gradFill>
        <a:gradFill>
          <a:gsLst>
            <a:gs pos="0">
              <a:schemeClr val="phClr"/>
            </a:gs>
            <a:gs pos="100000">
              <a:schemeClr val="phClr"/>
            </a:gs>
          </a:gsLst>
        </a:gradFill>
      </a:fillStyleLst>
      <a:lnStyleLst>
        <a:ln w="12700" cap="flat" cmpd="sng" algn="ctr">
          <a:solidFill>
            <a:schemeClr val="phClr"/>
          </a:solidFill>
        </a:ln>
        <a:ln w="25400" cap="flat" cmpd="sng" algn="ctr">
          <a:solidFill>
            <a:schemeClr val="phClr"/>
          </a:solidFill>
        </a:ln>
        <a:ln w="38100" cap="flat" cmpd="sng" algn="ctr">
          <a:solidFill>
            <a:schemeClr val="phClr"/>
          </a:solidFill>
        </a:ln>
      </a:lnStyleLst>
      <a:effectStyleLst>
        <a:effectStyle>
          <a:effectLst>
            <a:outerShdw>
              <a:schemeClr val="dk1"/>
            </a:outerShdw>
          </a:effectLst>
        </a:effectStyle>
        <a:effectStyle>
          <a:effectLst>
            <a:outerShdw>
              <a:schemeClr val="dk1"/>
            </a:outerShdw>
          </a:effectLst>
        </a:effectStyle>
        <a:effectStyle>
          <a:effectLst>
            <a:outerShdw>
              <a:schemeClr val="dk1"/>
            </a:outerShdw>
          </a:effectLst>
        </a:effectStyle>
      </a:effectStyleLst>
      <a:bgFillStyleLst>
        <a:solidFill>
          <a:schemeClr val="phClr"/>
        </a:solidFill>
        <a:gradFill>
          <a:gsLst>
            <a:gs pos="0">
              <a:schemeClr val="phClr"/>
            </a:gs>
            <a:gs pos="100000">
              <a:schemeClr val="phClr"/>
            </a:gs>
          </a:gsLst>
        </a:gradFill>
        <a:gradFill>
          <a:gsLst>
            <a:gs pos="0">
              <a:schemeClr val="phClr"/>
            </a:gs>
            <a:gs pos="100000">
              <a:schemeClr val="ph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file>

<file path=customXml/item2.xml><?xml version="1.0" encoding="utf-8"?>
<b:Sources xmlns:b="http://schemas.openxmlformats.org/officeDocument/2006/bibliography" xmlns:s="http://schemas.openxmlformats.org/officeDocument/2006/sharedTypes"/>
</file>

<file path=customXml/itemProps1.xml><?xml version="1.0" encoding="utf-8"?>
<ds:datastoreItem xmlns:ds="http://schemas.openxmlformats.org/officeDocument/2006/customXml" ds:itemID="{71A73B74-9EEB-D04D-ADC5-B88CA5166988}">
  <ds:schemaRefs>
    <ds:schemaRef ds:uri="http://schemas.microsoft.com/office/2006/coverPageProps"/>
  </ds:schemaRefs>
</ds:datastoreItem>
</file>

<file path=customXml/itemProps2.xml><?xml version="1.0" encoding="utf-8"?>
<ds:datastoreItem xmlns:ds="http://schemas.openxmlformats.org/officeDocument/2006/customXml" ds:itemID="{D011A89D-E694-4780-BE7A-C2E39B3BAD51}">
  <ds:schemaRefs>
    <ds:schemaRef ds:uri="http://schemas.openxmlformats.org/officeDocument/2006/bibliography"/>
    <ds:schemaRef ds:uri="http://schemas.openxmlformats.org/officeDocument/2006/sharedType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565</Words>
  <Characters>3222</Characters>
  <Application>Microsoft Office Word</Application>
  <DocSecurity>0</DocSecurity>
  <Lines>26</Lines>
  <Paragraphs>7</Paragraphs>
  <ScaleCrop>false</ScaleCrop>
  <HeadingPairs>
    <vt:vector size="2" baseType="variant">
      <vt:variant>
        <vt:lpstr>제목</vt:lpstr>
      </vt:variant>
      <vt:variant>
        <vt:i4>1</vt:i4>
      </vt:variant>
    </vt:vector>
  </HeadingPairs>
  <TitlesOfParts>
    <vt:vector size="1" baseType="lpstr">
      <vt:lpstr>퍼지및지능시스템학회 최종본 작성 예제</vt:lpstr>
    </vt:vector>
  </TitlesOfParts>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퍼지및지능시스템학회 최종본 작성 예제</dc:title>
  <dc:creator>한글과 컴퓨터</dc:creator>
  <cp:keywords>
</cp:keywords>
  <dc:description>
</dc:description>
  <cp:lastModifiedBy>Bonghoon Lee</cp:lastModifiedBy>
  <cp:revision>11</cp:revision>
  <cp:lastPrinted>2025-08-25T08:06:00Z</cp:lastPrinted>
  <dcterms:created xsi:type="dcterms:W3CDTF">2025-08-25T08:19:00Z</dcterms:created>
  <dcterms:modified xsi:type="dcterms:W3CDTF">2026-08-20T02:59:00Z</dcterms:modified>
</cp:coreProperties>
</file>