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UNIVERSIDADE FEDERAL DO ABC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Engenharia Ambiental e Urbana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ESTU024-17 – Análise de Sistemas e Modelagem Ambiental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Prof. Humberto de Paiva Junior</w:t>
      </w:r>
    </w:p>
    <w:p>
      <w:pPr>
        <w:pBdr>
          <w:bottom w:val="single" w:color="2E75B6" w:sz="4" w:space="1"/>
        </w:pBdr>
        <w:spacing w:after="40" w:before="40"/>
      </w:pP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Modelagem de Emissões Veiculares em Rotas de Frete Urbano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Uma abordagem baseada em microssimulação com SUMO</w:t>
      </w:r>
    </w:p>
    <w:p>
      <w:pPr>
        <w:pBdr>
          <w:bottom w:val="single" w:color="2E75B6" w:sz="4" w:space="1"/>
        </w:pBdr>
        <w:spacing w:after="40" w:before="40"/>
      </w:pP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Santo André, SP — 2025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presente trabalho propõe e implementa um modelo de microssimulação de tráfego para avaliar e comparar as emissões de poluentes atmosféricos geradas por uma frota de caminhões em três rotas alternativas entre um Centro de Distribuição (ponto A) e um cliente (ponto B). Utilizando o software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SUMO (Simulation of Urban MObility)</w:t>
      </w:r>
      <w:r>
        <w:rPr>
          <w:rFonts w:ascii="Arial" w:cs="Arial" w:eastAsia="Arial" w:hAnsi="Arial"/>
          <w:sz w:val="24"/>
          <w:szCs w:val="24"/>
        </w:rPr>
        <w:t xml:space="preserve">, de código aberto e paradigma Baseado em Agentes (ABM), foram simulados quatro cenários distintos, variando o tipo de via (urbana, arterial e rodovia) e o padrão de emissão do veículo (Euro III e Euro IV). Os resultados apontam que a rota urbana mais curta apresenta menor emissão total de CO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, porém com emissões de HC e PMx significativamente superiores quando se utiliza tecnologia Euro III, reforçando a importância de análises multicriterio para a tomada de decisão em logística sustentável.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Palavras-chave: 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Emissões veiculares; Microssimulação de tráfego; SUMO; Logística urbana sustentável; Modelagem Baseada em Agentes; Pesquisa Operacional.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Contextualização e Motivação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transporte de cargas em áreas urbanas representa uma das principais fontes de emissão de poluentes atmosféricos nas cidades brasileiras. Segundo a Companhia Ambiental do Estado de São Paulo (CETESB, 2023), o setor de transporte responde por mais de 70% das emissões de monóxido de carbono (CO) e cerca de 40% dos óxidos de nitrogênio (NOx) na Região Metropolitana de São Paulo. Nesse contexto, caminhões e veículos de carga pesada apresentam fator de emissão significativamente superior ao de veículos de passeio, especialmente em condições de tráfego urbano congestionado.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escolha da rota de entrega é um dos principais instrumentos de gestão ambiental disponíveis às empresas de frete. Uma rota mais curta em distância não é necessariamente a que gera menor impacto ambiental: fatores como congestionamento, paradas em semáforos, declividade e tipo de pavimento influenciam diretamente o perfil de aceleração e frenagem dos veículos, e consequentemente suas emissões instantâneas.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modelagem computacional oferece uma abordagem sistemática e reprodutível para avaliar esses cenários antes da tomada de decisão operacional, permitindo simular condições de tráfego e calcular as emissões resultantes com base em modelos físicos validados.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Objetivos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Geral: </w:t>
      </w:r>
      <w:r>
        <w:rPr>
          <w:rFonts w:ascii="Arial" w:cs="Arial" w:eastAsia="Arial" w:hAnsi="Arial"/>
          <w:sz w:val="24"/>
          <w:szCs w:val="24"/>
        </w:rPr>
        <w:t xml:space="preserve">Desenvolver um modelo de microssimulação de tráfego para comparar as emissões de poluentes atmosféricos em diferentes rotas de frete urbano, identificando a alternativa de menor impacto ambiental.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Modelar uma rede viária fictícia representativa com três rotas alternativas de tipologias distintas;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Simular o tráfego de uma frota de cinco caminhões em quatro cenários combinando tipo de rota e padrão de emissão do veículo;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Quantificar as emissões de CO2, CO, HC, NOx, PMx e consumo de combustível para cada cenário;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Comparar os resultados em perspectiva multicriterio, discutindo os trade-offs entre distância percorrida, tempo de viagem e emissões por poluente.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Justificativa e Inserção na Disciplina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se insere 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Aula 07 — Interfaces</w:t>
      </w:r>
      <w:r>
        <w:rPr>
          <w:rFonts w:ascii="Arial" w:cs="Arial" w:eastAsia="Arial" w:hAnsi="Arial"/>
          <w:sz w:val="24"/>
          <w:szCs w:val="24"/>
        </w:rPr>
        <w:t xml:space="preserve"> da disciplina ESTU024-17, que apresentou os principais paradigmas de modelagem ambiental e urbana e os softwares correspondentes. O SUMO foi explicitamente citado como ferramenta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microssimulação de tráfego baseada em agentes</w:t>
      </w:r>
      <w:r>
        <w:rPr>
          <w:rFonts w:ascii="Arial" w:cs="Arial" w:eastAsia="Arial" w:hAnsi="Arial"/>
          <w:sz w:val="24"/>
          <w:szCs w:val="24"/>
        </w:rPr>
        <w:t xml:space="preserve">, capaz de calcular emissões veiculares ao longo de trajetos. A aplicação ao problema de minimização de emissões em rotas de frete articula o paradigma ABM (cada veículo como agente) com a lógica da Pesquisa Operacional (PO) na busca pela rota ótima — combinação destacada na aula como transversal às áreas de Mobilidade Urbana e Planejamento.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Referencial Teórico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Paradigmas de Modelagem Aplicados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modelagem de emissões em sistemas de transporte urbano pode ser abordada sob diferentes paradigmas (FORD, 2010; BARNSLEY, 2007). Neste trabalho, dois paradigmas são centrais: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Modelagem Baseada em Agentes (ABM)</w:t>
      </w:r>
      <w:r>
        <w:rPr>
          <w:rFonts w:ascii="Arial" w:cs="Arial" w:eastAsia="Arial" w:hAnsi="Arial"/>
          <w:sz w:val="24"/>
          <w:szCs w:val="24"/>
        </w:rPr>
        <w:t xml:space="preserve"> 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Pesquisa Operacional (PO)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Na ABM, cada veículo da simulação é um agente autônomo dotado de atributos (tipo, velocidade, padrão de emissão) e regras de comportamento (seguir o veículo à frente, respeitar semáforos, calcular rota). O comportamento global do sistema — o nível de congestionamento, os padrões de aceleração e frenagem, e consequentemente as emissões — emerge das interações entre esses agentes individuais e a infraestrutura viária (MACAL; NORTH, 2010; KRAJZEWICZ et al., 2012).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PO fornece a estrutura formal para a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otimização de decisões</w:t>
      </w:r>
      <w:r>
        <w:rPr>
          <w:rFonts w:ascii="Arial" w:cs="Arial" w:eastAsia="Arial" w:hAnsi="Arial"/>
          <w:sz w:val="24"/>
          <w:szCs w:val="24"/>
        </w:rPr>
        <w:t xml:space="preserve">: dado um conjunto de rotas alternativas, restrições operacionais e uma função objetivo (minimização das emissões totais), qual a alocação ótima de frota? (HILLIER; LIEBERMAN, 2010). Neste trabalho, a PO orienta a comparação entre os cenários simulados pelo ABM.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Emissões Veiculares e o Modelo HBEFA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cálculo das emissões veiculares neste trabalho utiliza o modelo HBEFA (Handbook Emission Factors for Road Transport), versão 3.3, implementado internamente no SUMO. O HBEFA define fatores de emissão por tipo de veículo, padrão de controle de emissões (Euro III, Euro IV, etc.) e condição de operação (velocidade média, situação de tráfego).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SUMO computa, a cada passo de tempo de 1 segundo, a emissão instantânea de cada poluente em g/s como função da velocidade e aceleração instantâneas do veículo, conforme a equação geral: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E(t) = f (v(t), a(t), Tipo_Veículo, Tipo_Via)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onde v(t) é a velocidade instantânea em m/s e a(t) é a aceleração em m/s². Esta abordagem, conhecida como microssimulação de emissões, é considerada mais precisa do que modelos baseados em velocidade média, pois captura os efeitos transientes de aceleração e frenagem — especialmente relevantes em ambientes urbanos congestionados.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Os padrões de emissão modelados foram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Euro IV</w:t>
      </w:r>
      <w:r>
        <w:rPr>
          <w:rFonts w:ascii="Arial" w:cs="Arial" w:eastAsia="Arial" w:hAnsi="Arial"/>
          <w:sz w:val="24"/>
          <w:szCs w:val="24"/>
        </w:rPr>
        <w:t xml:space="preserve"> (classe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HBEFA3/HDV_D_EU4</w:t>
      </w:r>
      <w:r>
        <w:rPr>
          <w:rFonts w:ascii="Arial" w:cs="Arial" w:eastAsia="Arial" w:hAnsi="Arial"/>
          <w:sz w:val="24"/>
          <w:szCs w:val="24"/>
        </w:rPr>
        <w:t xml:space="preserve">), correspondente à frota mais moderna de caminhões diesel, e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Euro III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HBEFA3/HDV_D_EU3</w:t>
      </w:r>
      <w:r>
        <w:rPr>
          <w:rFonts w:ascii="Arial" w:cs="Arial" w:eastAsia="Arial" w:hAnsi="Arial"/>
          <w:sz w:val="24"/>
          <w:szCs w:val="24"/>
        </w:rPr>
        <w:t xml:space="preserve">), representando frotas mais antigas ainda em operação no Brasil. O Euro IV impõe limites significativamente mais restritivos de NOx e material particulado em comparação ao Euro III.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O Software SUMO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SUMO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Simulation of Urban MObility</w:t>
      </w:r>
      <w:r>
        <w:rPr>
          <w:rFonts w:ascii="Arial" w:cs="Arial" w:eastAsia="Arial" w:hAnsi="Arial"/>
          <w:sz w:val="24"/>
          <w:szCs w:val="24"/>
        </w:rPr>
        <w:t xml:space="preserve">) é um simulador de tráfego de código aberto desenvolvido pelo Instituto de Transportes do Centro Aeroespacial Alemão (DLR). Lançado em 2001 e continuamente atualizado, o SUMO é amplamente utilizado em pesquisas de engenharia de tráfego, mobilidade elétrica e emissões veiculares (KRAJZEWICZ et al., 2012; LOPEZ et al., 2018).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SUMO opera em nível microscópico: cada veículo segue o modelo de seguimento de veículos de Krauss, que regula aceleração e frenagem com base na distância ao veículo à frente e na velocidade desejada. A rede viária é definida por nós e arestas com atributos de número de faixas, velocidade máxima e prioridade, e compilada pela ferramenta netconvert.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Para o cálculo de emissões, o SUMO integra o módulo SUMO-EMISSIONS, que, a cada passo de tempo, consulta os fatores HBEFA para o tipo de veículo e calcula as emissões instantâneas dos principais poluentes: CO2, CO, HC, NOx, PMx e consumo de combustível.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Metodologia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Visão Geral do Método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seguiu o fluxo metodológico característico de projetos de modelagem e simulação ambiental: (1) definição do problema e dos cenários; (2) construção do modelo (rede viária e veículos); (3) execução das simulações; (4) extração e análise dos resultados.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Topologia da Rede Viária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Foi construída uma rede viária fictícia representando as três tipologias de via mais comuns no transporte urbano de cargas: via urbana local, via arterial e rodovia. A rede contém cinco nós e seis arestas, conforme descrito a seguir: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Nós da rede: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Nó A (Origem): Centro de Distribuição, coordenadas (0, 0);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Nó B (Destino): cliente, coordenadas (5.000, 0);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Nó N1: interseção com semáforo na via urbana, coordenadas (2.500, 0);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Nó N2: interseção sem semáforo na via arterial, coordenadas (2.500, -1.500);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Nó N3: interseção sem semáforo na rodovia, coordenadas (2.500, -3.000).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Arestas da rede: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Rota 1 (via_1A + via_1B): via urbana, 5,0 km, 50 km/h, 1 faixa, com semáforo em N1;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Rota 2 (via_2A + via_2B): via arterial, ~7,0 km, 70 km/h, 2 faixas, sem semáforo;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Rota 3 (via_3A + via_3B): rodovia, ~9,0 km, 100 km/h, 2 faixas, sem semáforo.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semáforo no nó N1 foi configurado com ciclo de 60 segundos em verde, 5 segundos em amarelo e 40 segundos em vermelho, simulando o congestionamento típico de vias urbanas centrais.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rede foi definida em arquivos XML de entrada (nos.nod.xml, arestas.edg.xml, conexoes.con.xml, semaforos.tll.xml) e compilada pelo utilitário netconvert do SUMO, gerando o arquivo de rede rede_frete.net.xml, o único formato aceito pelo simulador.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Definição dos Veículos e Cenários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Foram modelados dois tipos de veículo, representando um caminhão de carga urbano (tipo toco, 8 m de comprimento, 2,5 m de largura) com dois padrões de controle de emissões: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caminhao_euro4: classe HBEFA3/HDV_D_EU4, velocidade máxima 90 km/h, aceleração máxima 1,5 m/s²;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caminhao_euro3: classe HBEFA3/HDV_D_EU3, mesmas características físicas, padrão de emissão mais antigo.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Cada cenário despachou cinco caminhões com intervalo de 60 segundos entre partidas, totalizando 20 veículos simulados (5 por cenário x 4 cenários). Os quatro cenários foram: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400"/>
        <w:gridCol w:w="15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Cenário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Veículo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Distância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Vel. Máx.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Semáforo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Urbana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Caminhão Euro IV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5,0 km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 km/h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Arterial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Caminhão Euro IV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~7,0 km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70 km/h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Rodovia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Caminhão Euro IV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~9,0 km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 km/h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Urbana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Caminhão Euro III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5,0 km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 km/h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Tabela 1 — Caracterização dos quatro cenários de simulação.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Configuração da Simulação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Cada cenário foi executado em arquivo de configuração SUMO independente (.sumocfg), com duração de 3.600 segundos (1 hora), passo de tempo de 1 segundo e saídas configuradas para registrar: (a) emissões por veículo por passo de tempo (emission-output), (b) informações de viagem por veículo (tripinfo-output) e (c) estatísticas agregadas da simulação (summary-output).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As simulações foram executadas em modo headless (sem interface gráfica) via linha de comando, garantindo reprodutibilidade. Os resultados foram processados com script Python utilizando as bibliotecas xml.etree.ElementTree, pandas e matplotlib.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Desenvolvimento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Implementação da Rede no SUMO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construção da rede partiu da definição dos arquivos-fonte XML, seguindo a hierarquia de arquivos do SUMO. O arquivo nos.nod.xml define as coordenadas e tipos das junções; o arestas.edg.xml especifica as propriedades de cada via (velocidade, número de faixas, classes de veículos permitidas); o conexoes.con.xml estabelece quais faixas se conectam em cada junção, garantindo que as três rotas operem como corredores independentes sem conexões cruzadas indesejadas; e o semaforos.tll.xml define o ciclo do controlador semafórico do nó N1.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compilação via netconvert foi validada e resultou em uma rede com 5 junções, 6 arestas, 1 semáforo e limites de velocidade por curva aplicados automaticamente pelo compilador (aviso de redução de velocidade na curva da via_3A para via_3B, de 27,78 para 24,14 m/s em razão do raio de curvatura de 2,77 m).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Parametrização dos Veículos e Rotas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Os arquivos de rota foram separados por cenário, evitando o aviso de ordenação temporal que ocorre quando múltiplos grupos de veículos com tempos de partida coincidentes constam no mesmo arquivo. Cada arquivo rotas_cenario_X.rou.xml contém a definição dos dois tipos de veículo (para reutilização), as três definições de rota e os cinco veículos do cenário correspondente, ordenados por tempo de partida crescente.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de seguimento de veículos utilizado foi o padrão do SUMO (Krauss), com parâmetro sigma de 0,5 (fator de imperfeição do condutor) e tau de 1,5 segundos (tempo de reação), valores conservadores adequados para caminhões pesados.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Execução das Simulações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As quatro simulações foram executadas sequencialmente com o comando </w:t>
      </w:r>
      <w:r>
        <w:rPr>
          <w:rFonts w:ascii="Courier New" w:cs="Courier New" w:eastAsia="Courier New" w:hAnsi="Courier New"/>
          <w:sz w:val="22"/>
          <w:szCs w:val="22"/>
        </w:rPr>
        <w:t xml:space="preserve">sumo -c configs/simulacao_cenario_X.sumocfg</w:t>
      </w:r>
      <w:r>
        <w:rPr>
          <w:rFonts w:ascii="Arial" w:cs="Arial" w:eastAsia="Arial" w:hAnsi="Arial"/>
          <w:sz w:val="24"/>
          <w:szCs w:val="24"/>
        </w:rPr>
        <w:t xml:space="preserve">. Cada simulação processou 3.600 passos de tempo em menos de 1 segundo de tempo computacional (fator de tempo real superior a 30.000x), demonstrando a eficiência computacional da microssimulação para redes de pequeno porte.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quatro cenários concluíram com sucesso, inserindo os 5 veículos previstos em cada simulação, sem veículos em espera ou com erros de roteamento ao final.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Extração e Processamento dos Resultados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script Python analisar_emissoes.py percorreu os arquivos XML de emissão, somando os valores instantâneos de cada poluente para cada veículo ao longo de toda a simulação. Os valores gerados pelo SUMO estão na unidade g/s por passo de tempo de 1 segundo, equivalentes a gramas por passo. A soma total representa as emissões acumuladas da frota completa (5 veículos) durante a rota inteira.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foram exportados em formato CSV e visualizados em gráficos de barras comparativos, permitindo a análise simultânea de múltiplos poluentes.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Resultados e Discussão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Resultados das Simulações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2 apresenta os resultados consolidados das emissões totais para os quatro cenários simulados, representando a frota completa de cinco caminhões ao longo de cada rota.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200"/>
        <w:gridCol w:w="900"/>
        <w:gridCol w:w="1260"/>
        <w:gridCol w:w="9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Cenário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CO₂ (kg)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(g)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HC (g)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NOx (g)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PMx (g)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Combustível (L)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– Urbana (Euro IV)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25.598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30.457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769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164.258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588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8.051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 – Arterial (Euro IV)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28.664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30.783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800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176.911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555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9.016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 – Rodovia (Euro IV)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37.403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37.768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225.749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647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11.765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 – Urbana (Euro III)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25.302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29.905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6.367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201.286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3.477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7.959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Tabela 2 — Emissões totais por cenário (5 caminhões, rota completa). Valores em kg para CO2 e combustível, em g para os demais poluentes.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Análise por Poluente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5.2.1 Dióxido de Carbono (CO2) e Consumo de Combustível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D (Urbana, Euro III) apresentou o menor CO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 total (25.302 kg), seguido pelo cenário A (Urbana, Euro IV, 25.598 kg). O cenário C (Rodovia) gerou as maiores emissões de CO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 (37.403 kg), aproximadamente 47% a mais que o cenário D.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Este resultado é contraditório à hipótese inicial de que vias de fluxo livre gerariam menos emissões. A explicação está na distância percorrida: a rota em rodovia é ~80% mais longa (9 km vs 5 km), e embora a velocidade média seja maior e o número de paradas seja menor, o maior percurso resulta em maior consumo total de combustível e consequentemente mais CO2. A emissão de CO2 é diretamente proporcional ao consumo de combustível diesel, independente do regime de operação.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5.2.2 Hidrocarbonetos (HC) e Material Particulado (PMx)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de HC e PMx revelam a dimensão mais crítica da comparação entre padrões de emissão. O cenário D (Euro III) emitiu 6.367 g de HC, contra apenas 769 g do cenário A (mesmo trajeto, Euro IV) — diferença de 728%. Para PMx, a diferença é ainda mais expressiva: 3.477 g no Euro III contra 588 g no Euro IV, uma elevação de 491%.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Estes resultados demonstram que a modernização da frota representa um benefício ambiental muito mais significativo para poluentes locais (HC e PMx) do que para CO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. O material particulado é especialmente relevante do ponto de vista de saúde pública, sendo associado a doenças respiratórias e cardiovasculares em populações urbanas.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5.2.3 Óxidos de Nitrogênio (NOx)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Para NOx, o cenário A (Urbana, Euro IV) apresentou as menores emissões (164.258 g), enquanto o cenário C (Rodovia, Euro IV) registrou as maiores entre os veículos Euro IV (225.749 g). O cenário D (Urbana, Euro III) emitiu 201.286 g de NOx, valor intermediário que reflete o padrão de emissão menos eficiente compensado parcialmente pela menor distância.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Análise Multicriterio e Ranking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avaliação ambiental de rotas de frete é essencialmente um problema multicriterio: diferentes poluentes têm diferentes impactos ambientais e de saúde pública. A Tabela 3 apresenta o ranking de cada cenário por poluente.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40"/>
        <w:gridCol w:w="1540"/>
        <w:gridCol w:w="1540"/>
        <w:gridCol w:w="1540"/>
        <w:gridCol w:w="1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Cenário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 CO₂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 NOx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 HC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 PMx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
Geral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– Urbana (Euro IV)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 – Arterial (Euro IV)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2°-3°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 – Rodovia (Euro IV)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 – Urbana (Euro III)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1°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Misto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Tabela 3 — Ranking multicriterio por poluente (1° = menor emissão).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evidencia que nenhum cenário domina todos os critérios simultaneamente. O cenário A (Urbana, Euro IV) apresenta o melhor desempenho para NOx e performance sólida para CO2 e HC, sendo a opção mais equilibrada do ponto de vista ambiental. O cenário C (Rodovia) é claramente o pior em todos os critérios, descartando a intuição comum de que vias expressas são mais ecológicas para cargas.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D (Urbana, Euro III) ilustra 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trade-off</w:t>
      </w:r>
      <w:r>
        <w:rPr>
          <w:rFonts w:ascii="Arial" w:cs="Arial" w:eastAsia="Arial" w:hAnsi="Arial"/>
          <w:sz w:val="24"/>
          <w:szCs w:val="24"/>
        </w:rPr>
        <w:t xml:space="preserve"> entre escolha de rota e modernização da frota: mesmo sendo a rota com menor CO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 absoluto, os valores extremos de HC (728% acima do Euro IV equivalente) e PMx (491% acima) o tornam inaceitável do ponto de vista de qualidade do ar urbana.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Discussão e Implicações Práticas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sustentam três recomendações práticas para empresas de frete urbano: (1)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evitar rotas urbanas com alto volume de semáforos e paradas</w:t>
      </w:r>
      <w:r>
        <w:rPr>
          <w:rFonts w:ascii="Arial" w:cs="Arial" w:eastAsia="Arial" w:hAnsi="Arial"/>
          <w:sz w:val="24"/>
          <w:szCs w:val="24"/>
        </w:rPr>
        <w:t xml:space="preserve"> não reduz necessariamente as emissões de CO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, mas pode aumentar NOx por ciclos de aceleração mais frequentes; (2)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substituição de frotas Euro III por Euro IV</w:t>
      </w:r>
      <w:r>
        <w:rPr>
          <w:rFonts w:ascii="Arial" w:cs="Arial" w:eastAsia="Arial" w:hAnsi="Arial"/>
          <w:sz w:val="24"/>
          <w:szCs w:val="24"/>
        </w:rPr>
        <w:t xml:space="preserve"> representa ganhos ambientais muito superiores à otimização de rota para HC e PMx; e (3)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distância percorrida é o principal determinante das emissões de CO2</w:t>
      </w:r>
      <w:r>
        <w:rPr>
          <w:rFonts w:ascii="Arial" w:cs="Arial" w:eastAsia="Arial" w:hAnsi="Arial"/>
          <w:sz w:val="24"/>
          <w:szCs w:val="24"/>
        </w:rPr>
        <w:t xml:space="preserve">, independente do tipo de via, reforçando a importância de modelos de roteirização que minimizem o percurso total (VRP — Vehicle Routing Problem).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metodológico, o trabalho demonstra a viabilidade do SUMO como ferramenta de apoio à decisão em logística ambiental, com a vantagem de ser gratuito, baseado em padrões abertos e integrado a modelos de emissão consolidados como o HBEFA.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Conclusão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desenvolveu um modelo de microssimulação de tráfego para avaliar as emissões de poluentes em rotas alternativas de frete urbano, utilizando o software SUMO com o modelo de emissão HBEFA 3.3. Os quatro cenários simulados produziram resultados quantitativos robustos que permitem rejeitar a hipótese simplista de que a rota mais rápida ou mais curta é sempre a mais sustentável.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 principal conclusão é que a escolha ambiental ótima depende do poluente prioritário: para CO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 e consumo de combustível, a rota urbana mais curta (Cenário A) é preferível; para NOx, a mesma rota também lidera; mas para HC e PMx, o fator determinante é o padrão tecnológico da frota (Euro III vs Euro IV), não a escolha da rota.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desenvolvido pode ser estendido para cenários mais complexos, incluindo variações de horário (pico vs. fora-pico), diferentes densidades de tráfego de fundo, introdução de veículos elétricos e integração com modelos de otimização de roteirização (VRP), estabelecendo uma ponte entre a simulação ABM e a Pesquisa Operacional — conforme o paradigma transversal discutido na Aula 07 da disciplina.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Referências Bibliográficas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BARNSLEY, M. J. </w:t>
      </w:r>
      <w:r>
        <w:rPr>
          <w:rFonts w:ascii="Arial" w:cs="Arial" w:eastAsia="Arial" w:hAnsi="Arial"/>
          <w:sz w:val="24"/>
          <w:szCs w:val="24"/>
        </w:rPr>
        <w:t xml:space="preserve">Environmental Modeling: A Practical Introduction. Boca Raton: CRC Press, 2007.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CETESB. </w:t>
      </w:r>
      <w:r>
        <w:rPr>
          <w:rFonts w:ascii="Arial" w:cs="Arial" w:eastAsia="Arial" w:hAnsi="Arial"/>
          <w:sz w:val="24"/>
          <w:szCs w:val="24"/>
        </w:rPr>
        <w:t xml:space="preserve">Relatório de Qualidade do Ar no Estado de São Paulo 2023. São Paulo: Companhia Ambiental do Estado de São Paulo, 2023. Disponível em: https://cetesb.sp.gov.br/ar/publicacoes-relatorios/. Acesso em: abr. 2025.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FORD, A. </w:t>
      </w:r>
      <w:r>
        <w:rPr>
          <w:rFonts w:ascii="Arial" w:cs="Arial" w:eastAsia="Arial" w:hAnsi="Arial"/>
          <w:sz w:val="24"/>
          <w:szCs w:val="24"/>
        </w:rPr>
        <w:t xml:space="preserve">Modeling the Environment. 2. ed. Washington: Island Press, 2010.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HILLIER, F. S.; LIEBERMAN, G. J. </w:t>
      </w:r>
      <w:r>
        <w:rPr>
          <w:rFonts w:ascii="Arial" w:cs="Arial" w:eastAsia="Arial" w:hAnsi="Arial"/>
          <w:sz w:val="24"/>
          <w:szCs w:val="24"/>
        </w:rPr>
        <w:t xml:space="preserve">Introduction to Operations Research. 9. ed. New York: McGraw-Hill, 2010.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KRAJZEWICZ, D. et al. </w:t>
      </w:r>
      <w:r>
        <w:rPr>
          <w:rFonts w:ascii="Arial" w:cs="Arial" w:eastAsia="Arial" w:hAnsi="Arial"/>
          <w:sz w:val="24"/>
          <w:szCs w:val="24"/>
        </w:rPr>
        <w:t xml:space="preserve">Recent Development and Applications of SUMO — Simulation of Urban MObility. International Journal On Advances in Systems and Measurements, v. 5, n. 3-4, p. 128-138, 2012.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LOPEZ, P. A. et al. </w:t>
      </w:r>
      <w:r>
        <w:rPr>
          <w:rFonts w:ascii="Arial" w:cs="Arial" w:eastAsia="Arial" w:hAnsi="Arial"/>
          <w:sz w:val="24"/>
          <w:szCs w:val="24"/>
        </w:rPr>
        <w:t xml:space="preserve">Microscopic Traffic Simulation using SUMO. In: IEEE Intelligent Transportation Systems Conference (ITSC), 2018, Maui. Proceedings... IEEE, 2018. p. 2575-2582.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MACAL, C. M.; NORTH, M. J. </w:t>
      </w:r>
      <w:r>
        <w:rPr>
          <w:rFonts w:ascii="Arial" w:cs="Arial" w:eastAsia="Arial" w:hAnsi="Arial"/>
          <w:sz w:val="24"/>
          <w:szCs w:val="24"/>
        </w:rPr>
        <w:t xml:space="preserve">Tutorial on agent-based modelling and simulation. Journal of Simulation, v. 4, n. 3, p. 151-162, 2010.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PAIVA JUNIOR, H. </w:t>
      </w:r>
      <w:r>
        <w:rPr>
          <w:rFonts w:ascii="Arial" w:cs="Arial" w:eastAsia="Arial" w:hAnsi="Arial"/>
          <w:sz w:val="24"/>
          <w:szCs w:val="24"/>
        </w:rPr>
        <w:t xml:space="preserve">Aula 07 — Interfaces: Paradigmas dos Softwares, Softwares Ambientais e Urbanos. ESTU024-17 — Análise de Sistemas e Modelagem Ambiental. Santo André: UFABC, 2023.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SUMO. </w:t>
      </w:r>
      <w:r>
        <w:rPr>
          <w:rFonts w:ascii="Arial" w:cs="Arial" w:eastAsia="Arial" w:hAnsi="Arial"/>
          <w:sz w:val="24"/>
          <w:szCs w:val="24"/>
        </w:rPr>
        <w:t xml:space="preserve">SUMO Documentation. Eclipse Foundation, 2024. Disponível em: https://sumo.dlr.de/docs/. Acesso em: abr. 2025.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UMWELTBUNDESAMT. </w:t>
      </w:r>
      <w:r>
        <w:rPr>
          <w:rFonts w:ascii="Arial" w:cs="Arial" w:eastAsia="Arial" w:hAnsi="Arial"/>
          <w:sz w:val="24"/>
          <w:szCs w:val="24"/>
        </w:rPr>
        <w:t xml:space="preserve">HBEFA 3.3 — Handbook Emission Factors for Road Transport. Dessau-Roßlau: Umweltbundesamt, 2017. Disponível em: https://www.hbefa.net/. Acesso em: abr. 2025.</w:t>
      </w:r>
    </w:p>
    <w:sectPr>
      <w:headerReference w:type="default" r:id="rId7"/>
      <w:footerReference w:type="default" r:id="rId8"/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ESTU024-17 – Análise de Sistemas e Modelagem Ambiental | UFABC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Minimização de Emissões em Rota de Frete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2026-04-25T14:17:38.744Z</dcterms:created>
  <dcterms:modified xsi:type="dcterms:W3CDTF">2026-04-25T14:17:38.745Z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