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D6D4" w14:textId="77777777" w:rsidR="008A3D87" w:rsidRDefault="00000000">
      <w:pPr>
        <w:jc w:val="center"/>
      </w:pPr>
      <w:r>
        <w:rPr>
          <w:b/>
          <w:color w:val="1F4E79"/>
          <w:sz w:val="44"/>
        </w:rPr>
        <w:t>WEBSITE CYBERSECURITY</w:t>
      </w:r>
      <w:r>
        <w:rPr>
          <w:b/>
          <w:color w:val="1F4E79"/>
          <w:sz w:val="44"/>
        </w:rPr>
        <w:br/>
        <w:t>RISK ASSESSMENT</w:t>
      </w:r>
    </w:p>
    <w:p w14:paraId="1F5066D3" w14:textId="77777777" w:rsidR="008A3D87" w:rsidRDefault="00000000">
      <w:pPr>
        <w:jc w:val="center"/>
      </w:pPr>
      <w:r>
        <w:rPr>
          <w:i/>
          <w:color w:val="595959"/>
          <w:sz w:val="26"/>
        </w:rPr>
        <w:t>Project Scope and Assumptions</w:t>
      </w:r>
    </w:p>
    <w:p w14:paraId="6A855E07" w14:textId="77777777" w:rsidR="008A3D87" w:rsidRDefault="008A3D87"/>
    <w:tbl>
      <w:tblPr>
        <w:tblStyle w:val="LightShading-Accent1"/>
        <w:tblW w:w="0" w:type="auto"/>
        <w:tblLook w:val="04A0" w:firstRow="1" w:lastRow="0" w:firstColumn="1" w:lastColumn="0" w:noHBand="0" w:noVBand="1"/>
      </w:tblPr>
      <w:tblGrid>
        <w:gridCol w:w="2558"/>
        <w:gridCol w:w="7450"/>
      </w:tblGrid>
      <w:tr w:rsidR="008A3D87" w14:paraId="08BC1E92" w14:textId="77777777" w:rsidTr="008A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9752749" w14:textId="77777777" w:rsidR="008A3D87" w:rsidRDefault="00000000">
            <w:r>
              <w:t>Organisation</w:t>
            </w:r>
          </w:p>
        </w:tc>
        <w:tc>
          <w:tcPr>
            <w:tcW w:w="7632" w:type="dxa"/>
          </w:tcPr>
          <w:p w14:paraId="3E70CED9" w14:textId="77777777" w:rsidR="008A3D87" w:rsidRDefault="00000000">
            <w:pPr>
              <w:cnfStyle w:val="100000000000" w:firstRow="1" w:lastRow="0" w:firstColumn="0" w:lastColumn="0" w:oddVBand="0" w:evenVBand="0" w:oddHBand="0" w:evenHBand="0" w:firstRowFirstColumn="0" w:firstRowLastColumn="0" w:lastRowFirstColumn="0" w:lastRowLastColumn="0"/>
            </w:pPr>
            <w:r>
              <w:t>ABC Online Services</w:t>
            </w:r>
          </w:p>
        </w:tc>
      </w:tr>
      <w:tr w:rsidR="008A3D87" w14:paraId="37D43725" w14:textId="77777777" w:rsidTr="008A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3ED824F" w14:textId="77777777" w:rsidR="008A3D87" w:rsidRDefault="00000000">
            <w:r>
              <w:t>Project</w:t>
            </w:r>
          </w:p>
        </w:tc>
        <w:tc>
          <w:tcPr>
            <w:tcW w:w="7632" w:type="dxa"/>
          </w:tcPr>
          <w:p w14:paraId="39ACDE2D" w14:textId="77777777" w:rsidR="008A3D87" w:rsidRDefault="00000000">
            <w:pPr>
              <w:cnfStyle w:val="000000100000" w:firstRow="0" w:lastRow="0" w:firstColumn="0" w:lastColumn="0" w:oddVBand="0" w:evenVBand="0" w:oddHBand="1" w:evenHBand="0" w:firstRowFirstColumn="0" w:firstRowLastColumn="0" w:lastRowFirstColumn="0" w:lastRowLastColumn="0"/>
            </w:pPr>
            <w:r>
              <w:t>Website Cybersecurity Risk Register</w:t>
            </w:r>
          </w:p>
        </w:tc>
      </w:tr>
      <w:tr w:rsidR="008A3D87" w14:paraId="09727F7B" w14:textId="77777777" w:rsidTr="008A3D87">
        <w:tc>
          <w:tcPr>
            <w:cnfStyle w:val="001000000000" w:firstRow="0" w:lastRow="0" w:firstColumn="1" w:lastColumn="0" w:oddVBand="0" w:evenVBand="0" w:oddHBand="0" w:evenHBand="0" w:firstRowFirstColumn="0" w:firstRowLastColumn="0" w:lastRowFirstColumn="0" w:lastRowLastColumn="0"/>
            <w:tcW w:w="2592" w:type="dxa"/>
          </w:tcPr>
          <w:p w14:paraId="63545544" w14:textId="77777777" w:rsidR="008A3D87" w:rsidRDefault="00000000">
            <w:r>
              <w:t>Prepared by</w:t>
            </w:r>
          </w:p>
        </w:tc>
        <w:tc>
          <w:tcPr>
            <w:tcW w:w="7632" w:type="dxa"/>
          </w:tcPr>
          <w:p w14:paraId="3557EED7" w14:textId="3C838E42" w:rsidR="008A3D87" w:rsidRDefault="00326DB4">
            <w:pPr>
              <w:cnfStyle w:val="000000000000" w:firstRow="0" w:lastRow="0" w:firstColumn="0" w:lastColumn="0" w:oddVBand="0" w:evenVBand="0" w:oddHBand="0" w:evenHBand="0" w:firstRowFirstColumn="0" w:firstRowLastColumn="0" w:lastRowFirstColumn="0" w:lastRowLastColumn="0"/>
            </w:pPr>
            <w:r>
              <w:t>Dany Geo Johnson</w:t>
            </w:r>
          </w:p>
        </w:tc>
      </w:tr>
      <w:tr w:rsidR="008A3D87" w14:paraId="6F658C69" w14:textId="77777777" w:rsidTr="008A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8914F34" w14:textId="77777777" w:rsidR="008A3D87" w:rsidRDefault="00000000">
            <w:r>
              <w:t>Assessment type</w:t>
            </w:r>
          </w:p>
        </w:tc>
        <w:tc>
          <w:tcPr>
            <w:tcW w:w="7632" w:type="dxa"/>
          </w:tcPr>
          <w:p w14:paraId="4998363D" w14:textId="77777777" w:rsidR="008A3D87" w:rsidRDefault="00000000">
            <w:pPr>
              <w:cnfStyle w:val="000000100000" w:firstRow="0" w:lastRow="0" w:firstColumn="0" w:lastColumn="0" w:oddVBand="0" w:evenVBand="0" w:oddHBand="1" w:evenHBand="0" w:firstRowFirstColumn="0" w:firstRowLastColumn="0" w:lastRowFirstColumn="0" w:lastRowLastColumn="0"/>
            </w:pPr>
            <w:r>
              <w:t>Website Cybersecurity Risk Assessment</w:t>
            </w:r>
          </w:p>
        </w:tc>
      </w:tr>
      <w:tr w:rsidR="008A3D87" w14:paraId="4B0DDD2A" w14:textId="77777777" w:rsidTr="008A3D87">
        <w:tc>
          <w:tcPr>
            <w:cnfStyle w:val="001000000000" w:firstRow="0" w:lastRow="0" w:firstColumn="1" w:lastColumn="0" w:oddVBand="0" w:evenVBand="0" w:oddHBand="0" w:evenHBand="0" w:firstRowFirstColumn="0" w:firstRowLastColumn="0" w:lastRowFirstColumn="0" w:lastRowLastColumn="0"/>
            <w:tcW w:w="2592" w:type="dxa"/>
          </w:tcPr>
          <w:p w14:paraId="25C89893" w14:textId="77777777" w:rsidR="008A3D87" w:rsidRDefault="00000000">
            <w:r>
              <w:t>Assessment date</w:t>
            </w:r>
          </w:p>
        </w:tc>
        <w:tc>
          <w:tcPr>
            <w:tcW w:w="7632" w:type="dxa"/>
          </w:tcPr>
          <w:p w14:paraId="1B91FFC5" w14:textId="77777777" w:rsidR="008A3D87" w:rsidRDefault="00000000">
            <w:pPr>
              <w:cnfStyle w:val="000000000000" w:firstRow="0" w:lastRow="0" w:firstColumn="0" w:lastColumn="0" w:oddVBand="0" w:evenVBand="0" w:oddHBand="0" w:evenHBand="0" w:firstRowFirstColumn="0" w:firstRowLastColumn="0" w:lastRowFirstColumn="0" w:lastRowLastColumn="0"/>
            </w:pPr>
            <w:r>
              <w:t>13 October 2026</w:t>
            </w:r>
          </w:p>
        </w:tc>
      </w:tr>
      <w:tr w:rsidR="008A3D87" w14:paraId="33E4D2DC" w14:textId="77777777" w:rsidTr="008A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DEA81BA" w14:textId="77777777" w:rsidR="008A3D87" w:rsidRDefault="00000000">
            <w:r>
              <w:t>Submission deadline</w:t>
            </w:r>
          </w:p>
        </w:tc>
        <w:tc>
          <w:tcPr>
            <w:tcW w:w="7632" w:type="dxa"/>
          </w:tcPr>
          <w:p w14:paraId="587FA4DF" w14:textId="77777777" w:rsidR="008A3D87" w:rsidRDefault="00000000">
            <w:pPr>
              <w:cnfStyle w:val="000000100000" w:firstRow="0" w:lastRow="0" w:firstColumn="0" w:lastColumn="0" w:oddVBand="0" w:evenVBand="0" w:oddHBand="1" w:evenHBand="0" w:firstRowFirstColumn="0" w:firstRowLastColumn="0" w:lastRowFirstColumn="0" w:lastRowLastColumn="0"/>
            </w:pPr>
            <w:r>
              <w:t>25 October 2026</w:t>
            </w:r>
          </w:p>
        </w:tc>
      </w:tr>
    </w:tbl>
    <w:p w14:paraId="6C79FF36" w14:textId="77777777" w:rsidR="008A3D87" w:rsidRDefault="00000000">
      <w:pPr>
        <w:pStyle w:val="Heading1"/>
      </w:pPr>
      <w:r>
        <w:t>1. Project Objective</w:t>
      </w:r>
    </w:p>
    <w:p w14:paraId="1F40AACA" w14:textId="77777777" w:rsidR="008A3D87" w:rsidRDefault="00000000">
      <w:r>
        <w:t>The objective of this project is to identify, analyse, prioritise and recommend treatments for cybersecurity risks associated with a representative customer-facing website. The assessment will consider important assets, potential threats, relevant weaknesses, likelihood, impact, existing or assumed controls, risk ownership, treatment actions and residual risk.</w:t>
      </w:r>
    </w:p>
    <w:p w14:paraId="0EE4B7B7" w14:textId="77777777" w:rsidR="008A3D87" w:rsidRDefault="00000000">
      <w:r>
        <w:t>The planned deliverables are a risk register containing at least eight risks, a documented likelihood-impact scoring rubric, prioritised mitigation recommendations, an executive summary, a separate technical report and a GitHub repository containing the completed work and an explanatory video link.</w:t>
      </w:r>
    </w:p>
    <w:p w14:paraId="7768A106" w14:textId="77777777" w:rsidR="008A3D87" w:rsidRDefault="00000000">
      <w:pPr>
        <w:pStyle w:val="Heading1"/>
      </w:pPr>
      <w:r>
        <w:t>2. Organisation Background</w:t>
      </w:r>
    </w:p>
    <w:p w14:paraId="03F65034" w14:textId="77777777" w:rsidR="008A3D87" w:rsidRDefault="00000000">
      <w:r>
        <w:t>ABC Online Services is used as the example organisation for this assessment. The assessment scenario assumes that the organisation operates a website where customers can register, sign in and view their account or profile information. An administrative portal is assumed to support authorised staff, while a database stores customer account records.</w:t>
      </w:r>
    </w:p>
    <w:p w14:paraId="1B6F9975" w14:textId="77777777" w:rsidR="008A3D87" w:rsidRDefault="00000000">
      <w:r>
        <w:t>The scenario is intended to provide a consistent basis for analysing website cybersecurity risks. The organisation name and environment should not be interpreted as evidence that a real company or production system has been examined.</w:t>
      </w:r>
    </w:p>
    <w:p w14:paraId="235EEAAF" w14:textId="77777777" w:rsidR="008A3D87" w:rsidRDefault="00000000">
      <w:pPr>
        <w:pStyle w:val="Heading1"/>
      </w:pPr>
      <w:r>
        <w:t>3. Assessment Scope</w:t>
      </w:r>
    </w:p>
    <w:p w14:paraId="0B5DF280" w14:textId="77777777" w:rsidR="008A3D87" w:rsidRDefault="00000000">
      <w:r>
        <w:t>The assessment will consider the following assets and security areas:</w:t>
      </w:r>
    </w:p>
    <w:p w14:paraId="2E2CD172" w14:textId="77777777" w:rsidR="008A3D87" w:rsidRDefault="00000000">
      <w:pPr>
        <w:pStyle w:val="ListBullet"/>
      </w:pPr>
      <w:r>
        <w:t>Customer accounts and personal information.</w:t>
      </w:r>
    </w:p>
    <w:p w14:paraId="086BDE0E" w14:textId="77777777" w:rsidR="008A3D87" w:rsidRDefault="00000000">
      <w:pPr>
        <w:pStyle w:val="ListBullet"/>
      </w:pPr>
      <w:r>
        <w:t>Website application and authentication functionality.</w:t>
      </w:r>
    </w:p>
    <w:p w14:paraId="2D32782F" w14:textId="77777777" w:rsidR="008A3D87" w:rsidRDefault="00000000">
      <w:pPr>
        <w:pStyle w:val="ListBullet"/>
      </w:pPr>
      <w:r>
        <w:t>Database and data storage.</w:t>
      </w:r>
    </w:p>
    <w:p w14:paraId="0439664A" w14:textId="77777777" w:rsidR="008A3D87" w:rsidRDefault="00000000">
      <w:pPr>
        <w:pStyle w:val="ListBullet"/>
      </w:pPr>
      <w:r>
        <w:t>Administrative portal and privileged accounts.</w:t>
      </w:r>
    </w:p>
    <w:p w14:paraId="2915D5BD" w14:textId="77777777" w:rsidR="008A3D87" w:rsidRDefault="00000000">
      <w:pPr>
        <w:pStyle w:val="ListBullet"/>
      </w:pPr>
      <w:r>
        <w:t>Software dependencies and security configuration.</w:t>
      </w:r>
    </w:p>
    <w:p w14:paraId="45B5779F" w14:textId="77777777" w:rsidR="008A3D87" w:rsidRDefault="00000000">
      <w:pPr>
        <w:pStyle w:val="ListBullet"/>
      </w:pPr>
      <w:r>
        <w:t>Website availability and service continuity.</w:t>
      </w:r>
    </w:p>
    <w:p w14:paraId="5DBADEEF" w14:textId="77777777" w:rsidR="008A3D87" w:rsidRDefault="00000000">
      <w:pPr>
        <w:pStyle w:val="ListBullet"/>
      </w:pPr>
      <w:r>
        <w:t>Backup systems and recovery procedures.</w:t>
      </w:r>
    </w:p>
    <w:p w14:paraId="65075E4C" w14:textId="77777777" w:rsidR="008A3D87" w:rsidRDefault="00000000">
      <w:pPr>
        <w:pStyle w:val="ListBullet"/>
      </w:pPr>
      <w:r>
        <w:t>Security monitoring and incident response.</w:t>
      </w:r>
    </w:p>
    <w:p w14:paraId="66B983E4" w14:textId="77777777" w:rsidR="008A3D87" w:rsidRDefault="00000000">
      <w:r>
        <w:lastRenderedPageBreak/>
        <w:t>Potential risk scenarios may include injection attacks, cross-site scripting, broken access control, weak authentication, sensitive data exposure, outdated software, denial of service, and insufficient backup or recovery arrangements.</w:t>
      </w:r>
    </w:p>
    <w:p w14:paraId="7605AC73" w14:textId="77777777" w:rsidR="008A3D87" w:rsidRDefault="00000000">
      <w:pPr>
        <w:pStyle w:val="Heading1"/>
      </w:pPr>
      <w:r>
        <w:t>4. Assessment Methodology</w:t>
      </w:r>
    </w:p>
    <w:p w14:paraId="52B5A3D3" w14:textId="77777777" w:rsidR="008A3D87" w:rsidRDefault="00000000">
      <w:r>
        <w:t>The assessment will use a qualitative risk-analysis approach informed by the NIST Cybersecurity Framework 2.0 and the OWASP Top 10. These resources will support the assessment's risk-management structure and the identification of common web application security concerns.</w:t>
      </w:r>
    </w:p>
    <w:p w14:paraId="1D5AACCC" w14:textId="77777777" w:rsidR="008A3D87" w:rsidRDefault="00000000">
      <w:r>
        <w:t>Each risk will be assessed using a five-point likelihood scale and a five-point impact scale. The inherent risk score will be calculated by multiplying likelihood by impact. Proposed score bands will classify risks as Low, Medium, High or Critical. The rubric and rationale for individual ratings will be documented in the risk register.</w:t>
      </w:r>
    </w:p>
    <w:p w14:paraId="3AA3CB1A" w14:textId="77777777" w:rsidR="008A3D87" w:rsidRDefault="00000000">
      <w:r>
        <w:t>Treatment actions will be recommended and assigned to suitable role-based owners. Residual risk will be estimated after considering the proposed controls. These estimates will be labelled as estimates and will not be presented as validated results unless controls are implemented and assessed.</w:t>
      </w:r>
    </w:p>
    <w:p w14:paraId="38B378BE" w14:textId="77777777" w:rsidR="008A3D87" w:rsidRDefault="00000000">
      <w:pPr>
        <w:pStyle w:val="Heading1"/>
      </w:pPr>
      <w:r>
        <w:t>5. Assessment Basis and Assumptions</w:t>
      </w:r>
    </w:p>
    <w:p w14:paraId="582BD1C3" w14:textId="77777777" w:rsidR="008A3D87" w:rsidRDefault="00000000">
      <w:r>
        <w:t>This assessment uses a representative website environment to identify and evaluate potential cybersecurity risks. Where actual system information is unavailable, assumptions are explicitly documented. The assessment does not claim that vulnerabilities have been verified through technical testing.</w:t>
      </w:r>
    </w:p>
    <w:p w14:paraId="241AFD48" w14:textId="77777777" w:rsidR="008A3D87" w:rsidRDefault="00000000">
      <w:pPr>
        <w:pStyle w:val="ListBullet"/>
      </w:pPr>
      <w:r>
        <w:t>The website scenario is based on the scope described in this document rather than on verified production-system documentation.</w:t>
      </w:r>
    </w:p>
    <w:p w14:paraId="3A738C06" w14:textId="77777777" w:rsidR="008A3D87" w:rsidRDefault="00000000">
      <w:pPr>
        <w:pStyle w:val="ListBullet"/>
      </w:pPr>
      <w:r>
        <w:t>No production website, architecture diagram, security configuration, incident history or test results have been provided for this initial assessment.</w:t>
      </w:r>
    </w:p>
    <w:p w14:paraId="7DCF85FD" w14:textId="77777777" w:rsidR="008A3D87" w:rsidRDefault="00000000">
      <w:pPr>
        <w:pStyle w:val="ListBullet"/>
      </w:pPr>
      <w:r>
        <w:t>Existing controls will be described as assumed, known or unverified as appropriate; their effectiveness will not be presumed.</w:t>
      </w:r>
    </w:p>
    <w:p w14:paraId="1D542383" w14:textId="77777777" w:rsidR="008A3D87" w:rsidRDefault="00000000">
      <w:pPr>
        <w:pStyle w:val="ListBullet"/>
      </w:pPr>
      <w:r>
        <w:t>Likelihood and impact ratings are reasoned qualitative estimates based on the stated scenario, not measured incident probabilities.</w:t>
      </w:r>
    </w:p>
    <w:p w14:paraId="3FE321F2" w14:textId="77777777" w:rsidR="008A3D87" w:rsidRDefault="00000000">
      <w:pPr>
        <w:pStyle w:val="ListBullet"/>
      </w:pPr>
      <w:r>
        <w:t>Recommended treatments and residual-risk estimates require validation before they can be treated as operationally confirmed.</w:t>
      </w:r>
    </w:p>
    <w:p w14:paraId="079A1417" w14:textId="77777777" w:rsidR="008A3D87" w:rsidRDefault="00000000">
      <w:pPr>
        <w:pStyle w:val="ListBullet"/>
      </w:pPr>
      <w:r>
        <w:t>The assessment is limited to the defined website environment and is not a full enterprise-wide security audit.</w:t>
      </w:r>
    </w:p>
    <w:p w14:paraId="3D015B4C" w14:textId="77777777" w:rsidR="008A3D87" w:rsidRDefault="00000000">
      <w:pPr>
        <w:pStyle w:val="Heading1"/>
      </w:pPr>
      <w:r>
        <w:t>6. Limitations</w:t>
      </w:r>
    </w:p>
    <w:p w14:paraId="78183B23" w14:textId="77777777" w:rsidR="008A3D87" w:rsidRDefault="00000000">
      <w:r>
        <w:t>No penetration test, vulnerability scan or configuration review is included in the current planned scope. Accordingly, the register will document potential risk scenarios rather than assert confirmed vulnerabilities. The accuracy of the assessment depends on the stated assumptions and the quality of the sources consulted. If system-specific information becomes available, the scope, ratings and recommendations should be reviewed.</w:t>
      </w:r>
    </w:p>
    <w:p w14:paraId="54A1A753" w14:textId="77777777" w:rsidR="008A3D87" w:rsidRDefault="00000000">
      <w:pPr>
        <w:pStyle w:val="Heading1"/>
      </w:pPr>
      <w:r>
        <w:t>7. Expected Outcomes</w:t>
      </w:r>
    </w:p>
    <w:p w14:paraId="589CED7F" w14:textId="77777777" w:rsidR="008A3D87" w:rsidRDefault="00000000">
      <w:pPr>
        <w:pStyle w:val="ListBullet"/>
      </w:pPr>
      <w:r>
        <w:t>A structured risk register containing at least eight analysed risks.</w:t>
      </w:r>
    </w:p>
    <w:p w14:paraId="175012E1" w14:textId="77777777" w:rsidR="008A3D87" w:rsidRDefault="00000000">
      <w:pPr>
        <w:pStyle w:val="ListBullet"/>
      </w:pPr>
      <w:r>
        <w:t>A clear scoring rubric and documented rationale for risk ratings.</w:t>
      </w:r>
    </w:p>
    <w:p w14:paraId="75F1113C" w14:textId="77777777" w:rsidR="008A3D87" w:rsidRDefault="00000000">
      <w:pPr>
        <w:pStyle w:val="ListBullet"/>
      </w:pPr>
      <w:r>
        <w:t>Prioritised mitigation recommendations and proposed risk owners.</w:t>
      </w:r>
    </w:p>
    <w:p w14:paraId="3C2F2049" w14:textId="77777777" w:rsidR="008A3D87" w:rsidRDefault="00000000">
      <w:pPr>
        <w:pStyle w:val="ListBullet"/>
      </w:pPr>
      <w:r>
        <w:t>Inherent and estimated residual-risk ratings, with assumptions clearly stated.</w:t>
      </w:r>
    </w:p>
    <w:p w14:paraId="76F6632A" w14:textId="77777777" w:rsidR="008A3D87" w:rsidRDefault="00000000">
      <w:pPr>
        <w:pStyle w:val="ListBullet"/>
      </w:pPr>
      <w:r>
        <w:lastRenderedPageBreak/>
        <w:t>A separate technical report documenting the objective, research, methodology, analysis, limitations, recommendations and conclusion.</w:t>
      </w:r>
    </w:p>
    <w:p w14:paraId="65472982" w14:textId="77777777" w:rsidR="008A3D87" w:rsidRDefault="00000000">
      <w:pPr>
        <w:pStyle w:val="ListBullet"/>
      </w:pPr>
      <w:r>
        <w:t>A well-organised GitHub repository with a README, deliverables, supporting documentation and an explanatory video link.</w:t>
      </w:r>
    </w:p>
    <w:p w14:paraId="761045C0" w14:textId="77777777" w:rsidR="008A3D87" w:rsidRDefault="00000000">
      <w:pPr>
        <w:pStyle w:val="Heading1"/>
      </w:pPr>
      <w:r>
        <w:t>8. References</w:t>
      </w:r>
    </w:p>
    <w:p w14:paraId="6950DBAC" w14:textId="77777777" w:rsidR="008A3D87" w:rsidRDefault="00000000">
      <w:pPr>
        <w:pStyle w:val="ListNumber"/>
      </w:pPr>
      <w:r>
        <w:t xml:space="preserve">National Institute of Standards and Technology (NIST). </w:t>
      </w:r>
      <w:r>
        <w:rPr>
          <w:i/>
        </w:rPr>
        <w:t xml:space="preserve">Cybersecurity Framework (CSF) 2.0. </w:t>
      </w:r>
      <w:r>
        <w:t>https://www.nist.gov/cyberframework</w:t>
      </w:r>
    </w:p>
    <w:p w14:paraId="5E083850" w14:textId="77777777" w:rsidR="008A3D87" w:rsidRDefault="00000000">
      <w:pPr>
        <w:pStyle w:val="ListNumber"/>
      </w:pPr>
      <w:r>
        <w:t xml:space="preserve">OWASP Foundation. </w:t>
      </w:r>
      <w:r>
        <w:rPr>
          <w:i/>
        </w:rPr>
        <w:t xml:space="preserve">OWASP Top 10: Web Application Security Risks. </w:t>
      </w:r>
      <w:r>
        <w:t>https://owasp.org/www-project-top-ten/</w:t>
      </w:r>
    </w:p>
    <w:sectPr w:rsidR="008A3D87"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522C" w14:textId="77777777" w:rsidR="00D7495B" w:rsidRDefault="00D7495B">
      <w:pPr>
        <w:spacing w:after="0" w:line="240" w:lineRule="auto"/>
      </w:pPr>
      <w:r>
        <w:separator/>
      </w:r>
    </w:p>
  </w:endnote>
  <w:endnote w:type="continuationSeparator" w:id="0">
    <w:p w14:paraId="0D0D7796" w14:textId="77777777" w:rsidR="00D7495B" w:rsidRDefault="00D7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28F9" w14:textId="77777777" w:rsidR="008A3D87" w:rsidRDefault="00000000">
    <w:pPr>
      <w:pStyle w:val="Footer"/>
      <w:jc w:val="center"/>
    </w:pPr>
    <w:r>
      <w:t xml:space="preserve">Website Cybersecurity Risk Assessment | </w:t>
    </w:r>
    <w:r>
      <w:fldChar w:fldCharType="begin"/>
    </w:r>
    <w:r>
      <w:instrText>PAGE</w:instrText>
    </w:r>
    <w:r>
      <w:fldChar w:fldCharType="separate"/>
    </w:r>
    <w:r w:rsidR="00326D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972A5" w14:textId="77777777" w:rsidR="00D7495B" w:rsidRDefault="00D7495B">
      <w:pPr>
        <w:spacing w:after="0" w:line="240" w:lineRule="auto"/>
      </w:pPr>
      <w:r>
        <w:separator/>
      </w:r>
    </w:p>
  </w:footnote>
  <w:footnote w:type="continuationSeparator" w:id="0">
    <w:p w14:paraId="361A979A" w14:textId="77777777" w:rsidR="00D7495B" w:rsidRDefault="00D74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304913">
    <w:abstractNumId w:val="8"/>
  </w:num>
  <w:num w:numId="2" w16cid:durableId="1163935738">
    <w:abstractNumId w:val="6"/>
  </w:num>
  <w:num w:numId="3" w16cid:durableId="843983374">
    <w:abstractNumId w:val="5"/>
  </w:num>
  <w:num w:numId="4" w16cid:durableId="1994066575">
    <w:abstractNumId w:val="4"/>
  </w:num>
  <w:num w:numId="5" w16cid:durableId="1816027333">
    <w:abstractNumId w:val="7"/>
  </w:num>
  <w:num w:numId="6" w16cid:durableId="2031103170">
    <w:abstractNumId w:val="3"/>
  </w:num>
  <w:num w:numId="7" w16cid:durableId="450980102">
    <w:abstractNumId w:val="2"/>
  </w:num>
  <w:num w:numId="8" w16cid:durableId="1046442578">
    <w:abstractNumId w:val="1"/>
  </w:num>
  <w:num w:numId="9" w16cid:durableId="161200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DB4"/>
    <w:rsid w:val="00326F90"/>
    <w:rsid w:val="008A3D87"/>
    <w:rsid w:val="00903791"/>
    <w:rsid w:val="00AA1D8D"/>
    <w:rsid w:val="00B47730"/>
    <w:rsid w:val="00CB0664"/>
    <w:rsid w:val="00D74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44D2C"/>
  <w14:defaultImageDpi w14:val="300"/>
  <w15:docId w15:val="{5C283C1E-2C59-4470-BBB0-70243613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Meenu Johnson</cp:lastModifiedBy>
  <cp:revision>2</cp:revision>
  <dcterms:created xsi:type="dcterms:W3CDTF">2013-12-23T23:15:00Z</dcterms:created>
  <dcterms:modified xsi:type="dcterms:W3CDTF">2026-10-13T11:21:00Z</dcterms:modified>
  <cp:category/>
</cp:coreProperties>
</file>