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25483" w14:textId="5B54F963" w:rsidR="00B34A28" w:rsidRDefault="00B34A28" w:rsidP="00346D90">
      <w:pPr>
        <w:spacing w:line="240" w:lineRule="auto"/>
        <w:ind w:right="-472"/>
        <w:jc w:val="both"/>
      </w:pPr>
      <w:r>
        <w:t xml:space="preserve">Starting out with the initial stage of </w:t>
      </w:r>
      <w:hyperlink r:id="rId5" w:history="1">
        <w:r w:rsidRPr="00A361DB">
          <w:rPr>
            <w:rStyle w:val="Hyperlink"/>
          </w:rPr>
          <w:t>HNG 11 internship program</w:t>
        </w:r>
      </w:hyperlink>
      <w:r w:rsidR="00A361DB">
        <w:t xml:space="preserve">, </w:t>
      </w:r>
      <w:r w:rsidR="00ED0F3E">
        <w:t xml:space="preserve">I </w:t>
      </w:r>
      <w:r w:rsidR="00ED0F3E">
        <w:t>analysed</w:t>
      </w:r>
      <w:r w:rsidR="00ED0F3E">
        <w:t xml:space="preserve"> a retail vehicle sales dataset obtained from Kaggle.</w:t>
      </w:r>
      <w:r w:rsidR="00ED0F3E">
        <w:t xml:space="preserve"> </w:t>
      </w:r>
      <w:r w:rsidR="005F32E6">
        <w:t xml:space="preserve">This analysis aims to </w:t>
      </w:r>
      <w:r w:rsidR="005F32E6">
        <w:t>provide a preliminary review of the dataset to identify key patterns, trends, and</w:t>
      </w:r>
      <w:r w:rsidR="005F32E6">
        <w:t xml:space="preserve"> </w:t>
      </w:r>
      <w:r w:rsidR="005F32E6">
        <w:t>provide insights for potential further analysis.</w:t>
      </w:r>
      <w:r w:rsidR="00ED0F3E">
        <w:t xml:space="preserve"> </w:t>
      </w:r>
    </w:p>
    <w:p w14:paraId="758AF79D" w14:textId="556CD317" w:rsidR="000B1FD4" w:rsidRDefault="00807975" w:rsidP="00346D90">
      <w:pPr>
        <w:spacing w:line="240" w:lineRule="auto"/>
        <w:ind w:right="-591"/>
      </w:pPr>
      <w:r w:rsidRPr="00E51E5C">
        <w:rPr>
          <w:b/>
          <w:bCs/>
        </w:rPr>
        <w:t>Data Overview</w:t>
      </w:r>
      <w:r>
        <w:br/>
      </w:r>
      <w:r w:rsidR="00E221B8">
        <w:t xml:space="preserve">The dataset comprises 2,823 entries and includes a variety of data fields such </w:t>
      </w:r>
      <w:r w:rsidR="00E221B8" w:rsidRPr="00B26316">
        <w:rPr>
          <w:i/>
          <w:iCs/>
        </w:rPr>
        <w:t>as order number, quantity ordered, price, order line number, sales, order date, status</w:t>
      </w:r>
      <w:r w:rsidR="007964F2">
        <w:rPr>
          <w:i/>
          <w:iCs/>
        </w:rPr>
        <w:t xml:space="preserve"> etc. </w:t>
      </w:r>
      <w:r w:rsidR="000B1FD4">
        <w:t>Based on the provided data set from Kaggle, the dataset contains information about a company involved in the retail sale of various vehicles, including classic cars, motorcycles, planes, ships, trains, trucks and buses, and vintage cars</w:t>
      </w:r>
      <w:r w:rsidR="00A40343">
        <w:t xml:space="preserve"> which spans between </w:t>
      </w:r>
      <w:r w:rsidR="000960B5">
        <w:t>the year 2003 to 2005</w:t>
      </w:r>
      <w:r w:rsidR="000B1FD4">
        <w:t>.</w:t>
      </w:r>
    </w:p>
    <w:p w14:paraId="1FC24749" w14:textId="62012B32" w:rsidR="00E51E5C" w:rsidRDefault="00E51E5C" w:rsidP="000B1FD4">
      <w:pPr>
        <w:spacing w:line="240" w:lineRule="auto"/>
        <w:ind w:right="-472"/>
      </w:pPr>
      <w:r w:rsidRPr="00E51E5C">
        <w:rPr>
          <w:b/>
          <w:bCs/>
        </w:rPr>
        <w:t>Data Integrity and Anomalies</w:t>
      </w:r>
      <w:r w:rsidR="006844B7">
        <w:rPr>
          <w:b/>
          <w:bCs/>
        </w:rPr>
        <w:t xml:space="preserve">: </w:t>
      </w:r>
      <w:r w:rsidR="006844B7">
        <w:t>Review shows that there are no duplicate data set</w:t>
      </w:r>
      <w:r w:rsidR="00BF4FA6">
        <w:t>.</w:t>
      </w:r>
    </w:p>
    <w:p w14:paraId="66F3DE81" w14:textId="34ABEEEE" w:rsidR="007C1D42" w:rsidRDefault="00AB1305" w:rsidP="007C1D42">
      <w:pPr>
        <w:spacing w:line="240" w:lineRule="auto"/>
        <w:ind w:right="-472"/>
        <w:rPr>
          <w:b/>
          <w:bCs/>
        </w:rPr>
      </w:pPr>
      <w:r>
        <w:rPr>
          <w:b/>
          <w:bCs/>
        </w:rPr>
        <w:t xml:space="preserve">Product </w:t>
      </w:r>
      <w:r w:rsidR="006844B7">
        <w:rPr>
          <w:b/>
          <w:bCs/>
        </w:rPr>
        <w:t>Analysis</w:t>
      </w:r>
    </w:p>
    <w:p w14:paraId="5E921DFA" w14:textId="56BB352D" w:rsidR="000B1FD4" w:rsidRDefault="000B1FD4" w:rsidP="007C1D42">
      <w:pPr>
        <w:spacing w:line="240" w:lineRule="auto"/>
        <w:ind w:right="-472"/>
      </w:pPr>
      <w:r>
        <w:t>The year 2004 has the highest number of vehicles sold, with a total of 1,345 units.</w:t>
      </w:r>
    </w:p>
    <w:p w14:paraId="2694F8AE" w14:textId="77777777" w:rsidR="000B1FD4" w:rsidRDefault="000B1FD4" w:rsidP="000B1FD4">
      <w:pPr>
        <w:pStyle w:val="ListParagraph"/>
        <w:numPr>
          <w:ilvl w:val="0"/>
          <w:numId w:val="1"/>
        </w:numPr>
        <w:spacing w:line="240" w:lineRule="auto"/>
        <w:ind w:right="-472"/>
      </w:pPr>
      <w:r>
        <w:t>Among the vehicle categories, classic cars are the most shipped, with a total of 425 units in 2004.</w:t>
      </w:r>
    </w:p>
    <w:p w14:paraId="36580AAC" w14:textId="77777777" w:rsidR="003131C7" w:rsidRDefault="000B1FD4" w:rsidP="003131C7">
      <w:pPr>
        <w:pStyle w:val="ListParagraph"/>
        <w:numPr>
          <w:ilvl w:val="0"/>
          <w:numId w:val="1"/>
        </w:numPr>
        <w:spacing w:line="240" w:lineRule="auto"/>
        <w:ind w:right="-472"/>
      </w:pPr>
      <w:r>
        <w:t>There is a noticeable increase in the number of vehicles sold from 2003 to 2004, indicating a significant rise in demand or sales volume during that period</w:t>
      </w:r>
      <w:r w:rsidR="00863A4E">
        <w:t xml:space="preserve">. However, </w:t>
      </w:r>
    </w:p>
    <w:p w14:paraId="67AB142D" w14:textId="4BB9EA22" w:rsidR="003C7DA0" w:rsidRDefault="00863A4E" w:rsidP="003131C7">
      <w:pPr>
        <w:pStyle w:val="ListParagraph"/>
        <w:spacing w:line="240" w:lineRule="auto"/>
        <w:ind w:right="-472"/>
      </w:pPr>
      <w:r>
        <w:t xml:space="preserve">the year 2005 </w:t>
      </w:r>
      <w:r w:rsidR="000B42DC">
        <w:t>shows str</w:t>
      </w:r>
      <w:r w:rsidR="000E4F47">
        <w:t>i</w:t>
      </w:r>
      <w:r w:rsidR="000B42DC">
        <w:t>ke decline in volume</w:t>
      </w:r>
      <w:r w:rsidR="000E4F47">
        <w:t xml:space="preserve"> of sales.</w:t>
      </w:r>
      <w:r w:rsidR="000B1FD4">
        <w:br/>
      </w:r>
    </w:p>
    <w:p w14:paraId="7324EDE0" w14:textId="03A30DA3" w:rsidR="003C7DA0" w:rsidRDefault="00D97F75" w:rsidP="00564EFB">
      <w:pPr>
        <w:ind w:right="-472"/>
      </w:pPr>
      <w:r w:rsidRPr="003C7DA0">
        <w:drawing>
          <wp:anchor distT="0" distB="0" distL="114300" distR="114300" simplePos="0" relativeHeight="251652096" behindDoc="1" locked="0" layoutInCell="1" allowOverlap="1" wp14:anchorId="03803510" wp14:editId="17D35525">
            <wp:simplePos x="0" y="0"/>
            <wp:positionH relativeFrom="column">
              <wp:posOffset>163830</wp:posOffset>
            </wp:positionH>
            <wp:positionV relativeFrom="paragraph">
              <wp:posOffset>27668</wp:posOffset>
            </wp:positionV>
            <wp:extent cx="5697855" cy="2388870"/>
            <wp:effectExtent l="0" t="0" r="0" b="0"/>
            <wp:wrapNone/>
            <wp:docPr id="175308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81882" name=""/>
                    <pic:cNvPicPr/>
                  </pic:nvPicPr>
                  <pic:blipFill rotWithShape="1">
                    <a:blip r:embed="rId6">
                      <a:extLst>
                        <a:ext uri="{28A0092B-C50C-407E-A947-70E740481C1C}">
                          <a14:useLocalDpi xmlns:a14="http://schemas.microsoft.com/office/drawing/2010/main" val="0"/>
                        </a:ext>
                      </a:extLst>
                    </a:blip>
                    <a:srcRect l="579" t="4481" r="3268" b="10367"/>
                    <a:stretch/>
                  </pic:blipFill>
                  <pic:spPr bwMode="auto">
                    <a:xfrm>
                      <a:off x="0" y="0"/>
                      <a:ext cx="5697855" cy="2388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EE60C7" w14:textId="06AB3C8C" w:rsidR="003C7DA0" w:rsidRDefault="003C7DA0" w:rsidP="00564EFB">
      <w:pPr>
        <w:ind w:right="-472"/>
      </w:pPr>
    </w:p>
    <w:p w14:paraId="617F6D9D" w14:textId="1449F7D0" w:rsidR="003C7DA0" w:rsidRDefault="003C7DA0" w:rsidP="00564EFB">
      <w:pPr>
        <w:ind w:right="-472"/>
      </w:pPr>
    </w:p>
    <w:p w14:paraId="65FA645A" w14:textId="77777777" w:rsidR="003A6682" w:rsidRDefault="003A6682" w:rsidP="00564EFB">
      <w:pPr>
        <w:ind w:right="-472"/>
      </w:pPr>
    </w:p>
    <w:p w14:paraId="6855BF3F" w14:textId="77777777" w:rsidR="003A6682" w:rsidRDefault="003A6682" w:rsidP="00564EFB">
      <w:pPr>
        <w:ind w:right="-472"/>
      </w:pPr>
    </w:p>
    <w:p w14:paraId="7EDAE47A" w14:textId="11B10D02" w:rsidR="003A6682" w:rsidRDefault="003A6682" w:rsidP="00564EFB">
      <w:pPr>
        <w:ind w:right="-472"/>
      </w:pPr>
    </w:p>
    <w:p w14:paraId="68316B83" w14:textId="47A2910D" w:rsidR="003A6682" w:rsidRDefault="003A6682" w:rsidP="00564EFB">
      <w:pPr>
        <w:ind w:right="-472"/>
      </w:pPr>
    </w:p>
    <w:p w14:paraId="6DDAAA0D" w14:textId="77777777" w:rsidR="00D97F75" w:rsidRDefault="00D97F75" w:rsidP="00564EFB">
      <w:pPr>
        <w:ind w:right="-472"/>
      </w:pPr>
    </w:p>
    <w:p w14:paraId="7D55447E" w14:textId="1BFAD4CA" w:rsidR="00DC6F22" w:rsidRPr="00A67F13" w:rsidRDefault="00BF4FA6" w:rsidP="00DC6F22">
      <w:pPr>
        <w:ind w:right="-472"/>
        <w:jc w:val="both"/>
      </w:pPr>
      <w:r w:rsidRPr="007C1D42">
        <w:rPr>
          <w:b/>
          <w:bCs/>
        </w:rPr>
        <w:t xml:space="preserve">Order </w:t>
      </w:r>
      <w:r w:rsidR="00143869" w:rsidRPr="007C1D42">
        <w:rPr>
          <w:b/>
          <w:bCs/>
        </w:rPr>
        <w:t xml:space="preserve">Status </w:t>
      </w:r>
      <w:r w:rsidR="00217AE5">
        <w:rPr>
          <w:b/>
          <w:bCs/>
        </w:rPr>
        <w:t>A</w:t>
      </w:r>
      <w:r w:rsidR="00E51E5C" w:rsidRPr="007C1D42">
        <w:rPr>
          <w:b/>
          <w:bCs/>
        </w:rPr>
        <w:t>nalysis</w:t>
      </w:r>
      <w:r w:rsidR="00E51E5C">
        <w:t xml:space="preserve"> below</w:t>
      </w:r>
      <w:r w:rsidR="00DC6F22" w:rsidRPr="005813D9">
        <w:t xml:space="preserve"> highlights the differences</w:t>
      </w:r>
      <w:r w:rsidR="00DC6F22">
        <w:t xml:space="preserve"> between each status</w:t>
      </w:r>
      <w:r w:rsidR="00DC6F22" w:rsidRPr="005813D9">
        <w:t xml:space="preserve">, suggesting most orders were processed and </w:t>
      </w:r>
      <w:r w:rsidR="00DC6F22">
        <w:t>“</w:t>
      </w:r>
      <w:r w:rsidR="00DC6F22" w:rsidRPr="005813D9">
        <w:t>shipped</w:t>
      </w:r>
      <w:r w:rsidR="00DC6F22">
        <w:t>”</w:t>
      </w:r>
      <w:r w:rsidR="00DC6F22" w:rsidRPr="005813D9">
        <w:t xml:space="preserve"> successfully, with minimal issues in other statuses.</w:t>
      </w:r>
    </w:p>
    <w:p w14:paraId="466B73C6" w14:textId="291A09C8" w:rsidR="005D1260" w:rsidRDefault="00DC6F22" w:rsidP="00564EFB">
      <w:pPr>
        <w:ind w:right="-472"/>
      </w:pPr>
      <w:r w:rsidRPr="00A67F13">
        <w:drawing>
          <wp:anchor distT="0" distB="0" distL="114300" distR="114300" simplePos="0" relativeHeight="251662336" behindDoc="1" locked="0" layoutInCell="1" allowOverlap="1" wp14:anchorId="766127D5" wp14:editId="0352A5B3">
            <wp:simplePos x="0" y="0"/>
            <wp:positionH relativeFrom="column">
              <wp:posOffset>160186</wp:posOffset>
            </wp:positionH>
            <wp:positionV relativeFrom="paragraph">
              <wp:posOffset>121699</wp:posOffset>
            </wp:positionV>
            <wp:extent cx="6102293" cy="2503170"/>
            <wp:effectExtent l="0" t="0" r="0" b="0"/>
            <wp:wrapNone/>
            <wp:docPr id="201856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6613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02293" cy="2503170"/>
                    </a:xfrm>
                    <a:prstGeom prst="rect">
                      <a:avLst/>
                    </a:prstGeom>
                  </pic:spPr>
                </pic:pic>
              </a:graphicData>
            </a:graphic>
            <wp14:sizeRelH relativeFrom="page">
              <wp14:pctWidth>0</wp14:pctWidth>
            </wp14:sizeRelH>
            <wp14:sizeRelV relativeFrom="page">
              <wp14:pctHeight>0</wp14:pctHeight>
            </wp14:sizeRelV>
          </wp:anchor>
        </w:drawing>
      </w:r>
    </w:p>
    <w:p w14:paraId="340F39B5" w14:textId="13003299" w:rsidR="005D1260" w:rsidRDefault="005D1260" w:rsidP="00564EFB">
      <w:pPr>
        <w:ind w:right="-472"/>
      </w:pPr>
    </w:p>
    <w:p w14:paraId="14A76D48" w14:textId="338AA53B" w:rsidR="00A67F13" w:rsidRDefault="00A67F13" w:rsidP="00564EFB">
      <w:pPr>
        <w:ind w:right="-472"/>
      </w:pPr>
    </w:p>
    <w:p w14:paraId="522045FB" w14:textId="39D71674" w:rsidR="00A67F13" w:rsidRDefault="00A67F13" w:rsidP="00564EFB">
      <w:pPr>
        <w:ind w:right="-472"/>
      </w:pPr>
    </w:p>
    <w:p w14:paraId="6B7C149C" w14:textId="77777777" w:rsidR="00B93743" w:rsidRDefault="00B93743" w:rsidP="00564EFB">
      <w:pPr>
        <w:ind w:right="-472"/>
      </w:pPr>
    </w:p>
    <w:p w14:paraId="7DE26BC4" w14:textId="77777777" w:rsidR="00C73576" w:rsidRDefault="00C73576" w:rsidP="00564EFB">
      <w:pPr>
        <w:ind w:right="-472"/>
      </w:pPr>
    </w:p>
    <w:p w14:paraId="6B04F1C3" w14:textId="77777777" w:rsidR="00F123C7" w:rsidRDefault="00F123C7" w:rsidP="00F73C89">
      <w:pPr>
        <w:ind w:right="-472"/>
        <w:jc w:val="both"/>
        <w:rPr>
          <w:b/>
          <w:bCs/>
        </w:rPr>
      </w:pPr>
    </w:p>
    <w:p w14:paraId="390E2CBA" w14:textId="77777777" w:rsidR="00F123C7" w:rsidRDefault="00F123C7" w:rsidP="00F73C89">
      <w:pPr>
        <w:ind w:right="-472"/>
        <w:jc w:val="both"/>
        <w:rPr>
          <w:b/>
          <w:bCs/>
        </w:rPr>
      </w:pPr>
    </w:p>
    <w:p w14:paraId="33CB6ED3" w14:textId="37BBC1FF" w:rsidR="00D105D7" w:rsidRPr="00217AE5" w:rsidRDefault="00A95432" w:rsidP="00F73C89">
      <w:pPr>
        <w:ind w:right="-472"/>
        <w:jc w:val="both"/>
        <w:rPr>
          <w:b/>
          <w:bCs/>
        </w:rPr>
      </w:pPr>
      <w:r w:rsidRPr="008E5A1D">
        <w:lastRenderedPageBreak/>
        <w:drawing>
          <wp:anchor distT="0" distB="0" distL="114300" distR="114300" simplePos="0" relativeHeight="251664384" behindDoc="1" locked="0" layoutInCell="1" allowOverlap="1" wp14:anchorId="6CFE9CC7" wp14:editId="68FC2EE1">
            <wp:simplePos x="0" y="0"/>
            <wp:positionH relativeFrom="column">
              <wp:posOffset>48536</wp:posOffset>
            </wp:positionH>
            <wp:positionV relativeFrom="paragraph">
              <wp:posOffset>258775</wp:posOffset>
            </wp:positionV>
            <wp:extent cx="5941204" cy="2047461"/>
            <wp:effectExtent l="0" t="0" r="0" b="0"/>
            <wp:wrapNone/>
            <wp:docPr id="230296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9682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6086" cy="2052590"/>
                    </a:xfrm>
                    <a:prstGeom prst="rect">
                      <a:avLst/>
                    </a:prstGeom>
                  </pic:spPr>
                </pic:pic>
              </a:graphicData>
            </a:graphic>
            <wp14:sizeRelH relativeFrom="page">
              <wp14:pctWidth>0</wp14:pctWidth>
            </wp14:sizeRelH>
            <wp14:sizeRelV relativeFrom="page">
              <wp14:pctHeight>0</wp14:pctHeight>
            </wp14:sizeRelV>
          </wp:anchor>
        </w:drawing>
      </w:r>
      <w:r w:rsidR="00217AE5" w:rsidRPr="00217AE5">
        <w:rPr>
          <w:b/>
          <w:bCs/>
        </w:rPr>
        <w:t>Geo</w:t>
      </w:r>
      <w:r w:rsidR="00217AE5">
        <w:rPr>
          <w:b/>
          <w:bCs/>
        </w:rPr>
        <w:t>g</w:t>
      </w:r>
      <w:r w:rsidR="00217AE5" w:rsidRPr="00217AE5">
        <w:rPr>
          <w:b/>
          <w:bCs/>
        </w:rPr>
        <w:t xml:space="preserve">raphical </w:t>
      </w:r>
      <w:r w:rsidR="00217AE5">
        <w:rPr>
          <w:b/>
          <w:bCs/>
        </w:rPr>
        <w:t>S</w:t>
      </w:r>
      <w:r w:rsidR="00217AE5" w:rsidRPr="00217AE5">
        <w:rPr>
          <w:b/>
          <w:bCs/>
        </w:rPr>
        <w:t xml:space="preserve">ales </w:t>
      </w:r>
      <w:r w:rsidR="00217AE5">
        <w:rPr>
          <w:b/>
          <w:bCs/>
        </w:rPr>
        <w:t>A</w:t>
      </w:r>
      <w:r w:rsidR="00217AE5" w:rsidRPr="00217AE5">
        <w:rPr>
          <w:b/>
          <w:bCs/>
        </w:rPr>
        <w:t>nalysis</w:t>
      </w:r>
    </w:p>
    <w:p w14:paraId="7719EC0E" w14:textId="3EDE71ED" w:rsidR="008E5A1D" w:rsidRDefault="008E5A1D" w:rsidP="00F73C89">
      <w:pPr>
        <w:ind w:right="-472"/>
        <w:jc w:val="both"/>
      </w:pPr>
    </w:p>
    <w:p w14:paraId="684AA4C4" w14:textId="20C576EE" w:rsidR="008E5A1D" w:rsidRDefault="008E5A1D" w:rsidP="00F73C89">
      <w:pPr>
        <w:ind w:right="-472"/>
        <w:jc w:val="both"/>
      </w:pPr>
    </w:p>
    <w:p w14:paraId="1D5DCD8D" w14:textId="4A775584" w:rsidR="008E5A1D" w:rsidRDefault="008E5A1D" w:rsidP="00F73C89">
      <w:pPr>
        <w:ind w:right="-472"/>
        <w:jc w:val="both"/>
      </w:pPr>
    </w:p>
    <w:p w14:paraId="3F446E0D" w14:textId="5AB5C7EF" w:rsidR="008E5A1D" w:rsidRDefault="008E5A1D" w:rsidP="00F73C89">
      <w:pPr>
        <w:ind w:right="-472"/>
        <w:jc w:val="both"/>
      </w:pPr>
    </w:p>
    <w:p w14:paraId="6E075693" w14:textId="374193B3" w:rsidR="00151559" w:rsidRDefault="00151559" w:rsidP="00F73C89">
      <w:pPr>
        <w:ind w:right="-472"/>
        <w:jc w:val="both"/>
      </w:pPr>
    </w:p>
    <w:p w14:paraId="3044709C" w14:textId="77777777" w:rsidR="00217AE5" w:rsidRDefault="00217AE5" w:rsidP="00217AE5"/>
    <w:p w14:paraId="5018B164" w14:textId="058807E9" w:rsidR="00217AE5" w:rsidRDefault="00F123C7" w:rsidP="00346D90">
      <w:pPr>
        <w:tabs>
          <w:tab w:val="left" w:pos="5395"/>
        </w:tabs>
        <w:jc w:val="both"/>
      </w:pPr>
      <w:r w:rsidRPr="004E3B59">
        <w:drawing>
          <wp:anchor distT="0" distB="0" distL="114300" distR="114300" simplePos="0" relativeHeight="251671552" behindDoc="1" locked="0" layoutInCell="1" allowOverlap="1" wp14:anchorId="39C6A29E" wp14:editId="4AC79BC5">
            <wp:simplePos x="0" y="0"/>
            <wp:positionH relativeFrom="column">
              <wp:posOffset>144504</wp:posOffset>
            </wp:positionH>
            <wp:positionV relativeFrom="paragraph">
              <wp:posOffset>2193925</wp:posOffset>
            </wp:positionV>
            <wp:extent cx="5267739" cy="2532881"/>
            <wp:effectExtent l="0" t="0" r="0" b="0"/>
            <wp:wrapNone/>
            <wp:docPr id="81723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387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739" cy="2532881"/>
                    </a:xfrm>
                    <a:prstGeom prst="rect">
                      <a:avLst/>
                    </a:prstGeom>
                  </pic:spPr>
                </pic:pic>
              </a:graphicData>
            </a:graphic>
            <wp14:sizeRelH relativeFrom="page">
              <wp14:pctWidth>0</wp14:pctWidth>
            </wp14:sizeRelH>
            <wp14:sizeRelV relativeFrom="page">
              <wp14:pctHeight>0</wp14:pctHeight>
            </wp14:sizeRelV>
          </wp:anchor>
        </w:drawing>
      </w:r>
      <w:r>
        <w:br/>
      </w:r>
      <w:r w:rsidR="00D34A34" w:rsidRPr="00D34A34">
        <w:t xml:space="preserve">The analysis examines sales performance across territories over a three-year period, focusing on deal sizes. EMEA </w:t>
      </w:r>
      <w:r w:rsidR="00AF4B21" w:rsidRPr="00D34A34">
        <w:t>territory</w:t>
      </w:r>
      <w:r w:rsidR="00D34A34" w:rsidRPr="00D34A34">
        <w:t xml:space="preserve"> stands out with the highest sales levels, especially in the "medium" deal category. This trend is echoed in other territories, though with lower sales volumes. Additionally, the analysis reveals that the North America territory achieves the highest sales per country (USA), with "San Rafael" in California showing the strongest sales performance at the city level.</w:t>
      </w:r>
      <w:r w:rsidR="00962274">
        <w:t xml:space="preserve"> </w:t>
      </w:r>
      <w:r w:rsidR="00285E00">
        <w:t>The chart clearly illustrates that the USA has the highest vehicle prices among the countries listed. Furthermore, the data indicates a consistent upward trend in pricing across all regions, likely influenced by varying levels of demand and purchasing power among customers.</w:t>
      </w:r>
    </w:p>
    <w:p w14:paraId="145ABEF7" w14:textId="77777777" w:rsidR="0098644D" w:rsidRDefault="0098644D" w:rsidP="00217AE5">
      <w:pPr>
        <w:tabs>
          <w:tab w:val="left" w:pos="5395"/>
        </w:tabs>
      </w:pPr>
    </w:p>
    <w:p w14:paraId="1B34D083" w14:textId="77777777" w:rsidR="0098644D" w:rsidRDefault="0098644D" w:rsidP="00217AE5">
      <w:pPr>
        <w:tabs>
          <w:tab w:val="left" w:pos="5395"/>
        </w:tabs>
      </w:pPr>
    </w:p>
    <w:p w14:paraId="4DB5805D" w14:textId="77777777" w:rsidR="0098644D" w:rsidRDefault="0098644D" w:rsidP="00217AE5">
      <w:pPr>
        <w:tabs>
          <w:tab w:val="left" w:pos="5395"/>
        </w:tabs>
      </w:pPr>
    </w:p>
    <w:p w14:paraId="707813A4" w14:textId="77777777" w:rsidR="0098644D" w:rsidRDefault="0098644D" w:rsidP="00217AE5">
      <w:pPr>
        <w:tabs>
          <w:tab w:val="left" w:pos="5395"/>
        </w:tabs>
      </w:pPr>
    </w:p>
    <w:p w14:paraId="2936C757" w14:textId="77777777" w:rsidR="0098644D" w:rsidRDefault="0098644D" w:rsidP="00217AE5">
      <w:pPr>
        <w:tabs>
          <w:tab w:val="left" w:pos="5395"/>
        </w:tabs>
      </w:pPr>
    </w:p>
    <w:p w14:paraId="10304815" w14:textId="77777777" w:rsidR="0098644D" w:rsidRDefault="0098644D" w:rsidP="00217AE5">
      <w:pPr>
        <w:tabs>
          <w:tab w:val="left" w:pos="5395"/>
        </w:tabs>
      </w:pPr>
    </w:p>
    <w:p w14:paraId="5DC89297" w14:textId="77777777" w:rsidR="0098644D" w:rsidRDefault="0098644D" w:rsidP="00217AE5">
      <w:pPr>
        <w:tabs>
          <w:tab w:val="left" w:pos="5395"/>
        </w:tabs>
      </w:pPr>
    </w:p>
    <w:p w14:paraId="1ACF30C2" w14:textId="77777777" w:rsidR="00F123C7" w:rsidRDefault="00F123C7" w:rsidP="00217AE5">
      <w:pPr>
        <w:tabs>
          <w:tab w:val="left" w:pos="5395"/>
        </w:tabs>
        <w:rPr>
          <w:b/>
          <w:bCs/>
        </w:rPr>
      </w:pPr>
    </w:p>
    <w:p w14:paraId="2F097644" w14:textId="77777777" w:rsidR="00101F2F" w:rsidRDefault="003A5E74" w:rsidP="00217AE5">
      <w:pPr>
        <w:tabs>
          <w:tab w:val="left" w:pos="5395"/>
        </w:tabs>
        <w:rPr>
          <w:b/>
          <w:bCs/>
        </w:rPr>
      </w:pPr>
      <w:r w:rsidRPr="003A5E74">
        <w:rPr>
          <w:b/>
          <w:bCs/>
        </w:rPr>
        <w:t>Summary of Insight Identified</w:t>
      </w:r>
    </w:p>
    <w:p w14:paraId="3E621E8D" w14:textId="2720558B" w:rsidR="00255145" w:rsidRDefault="00952046" w:rsidP="003131C7">
      <w:pPr>
        <w:pStyle w:val="ListParagraph"/>
        <w:numPr>
          <w:ilvl w:val="0"/>
          <w:numId w:val="2"/>
        </w:numPr>
        <w:tabs>
          <w:tab w:val="left" w:pos="5395"/>
        </w:tabs>
        <w:jc w:val="both"/>
      </w:pPr>
      <w:r w:rsidRPr="00952046">
        <w:t xml:space="preserve">Over the years, classic cars have been the most processed and </w:t>
      </w:r>
      <w:r w:rsidR="00682C2D">
        <w:t>shipped</w:t>
      </w:r>
      <w:r w:rsidRPr="00952046">
        <w:t xml:space="preserve"> vehicles. This might be due to the product's distinctive quality and what consumers value most, even though it still costs more to buy than</w:t>
      </w:r>
      <w:r w:rsidR="00813A61">
        <w:t xml:space="preserve"> some</w:t>
      </w:r>
      <w:r w:rsidRPr="00952046">
        <w:t xml:space="preserve"> other products.</w:t>
      </w:r>
    </w:p>
    <w:p w14:paraId="1778F7C7" w14:textId="77777777" w:rsidR="004A017C" w:rsidRDefault="002A511C" w:rsidP="003131C7">
      <w:pPr>
        <w:pStyle w:val="ListParagraph"/>
        <w:numPr>
          <w:ilvl w:val="0"/>
          <w:numId w:val="2"/>
        </w:numPr>
        <w:tabs>
          <w:tab w:val="left" w:pos="5395"/>
        </w:tabs>
        <w:ind w:right="-166"/>
      </w:pPr>
      <w:r w:rsidRPr="002A511C">
        <w:t>In comparison to other states, California maintains the highest level of total deal size and the highest level of vehicle sales across all regions.</w:t>
      </w:r>
    </w:p>
    <w:p w14:paraId="19DFCA68" w14:textId="3366BF09" w:rsidR="00027CE3" w:rsidRPr="001714D0" w:rsidRDefault="00E25FB8" w:rsidP="004A017C">
      <w:pPr>
        <w:tabs>
          <w:tab w:val="left" w:pos="5395"/>
        </w:tabs>
        <w:ind w:left="360" w:right="-166" w:hanging="360"/>
      </w:pPr>
      <w:r w:rsidRPr="004A017C">
        <w:rPr>
          <w:b/>
          <w:bCs/>
        </w:rPr>
        <w:t>Conclusion</w:t>
      </w:r>
      <w:r w:rsidR="004A017C">
        <w:rPr>
          <w:b/>
          <w:bCs/>
        </w:rPr>
        <w:br/>
      </w:r>
      <w:r w:rsidR="003131C7" w:rsidRPr="003131C7">
        <w:t xml:space="preserve">After identifying the sales trends and patterns of these products across specific regions, we should aim to understand the purchasing power of the customers. This involves determining what stands out for each country and </w:t>
      </w:r>
      <w:r w:rsidR="003131C7" w:rsidRPr="003131C7">
        <w:t>analysing</w:t>
      </w:r>
      <w:r w:rsidR="003131C7" w:rsidRPr="003131C7">
        <w:t xml:space="preserve"> how price and order quantity influence demand over the years.</w:t>
      </w:r>
    </w:p>
    <w:sectPr w:rsidR="00027CE3" w:rsidRPr="001714D0" w:rsidSect="0004399F">
      <w:pgSz w:w="11906" w:h="16838"/>
      <w:pgMar w:top="709" w:right="1440"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C5C1C"/>
    <w:multiLevelType w:val="hybridMultilevel"/>
    <w:tmpl w:val="BB9286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1C6ED0"/>
    <w:multiLevelType w:val="hybridMultilevel"/>
    <w:tmpl w:val="E4B22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8488402">
    <w:abstractNumId w:val="0"/>
  </w:num>
  <w:num w:numId="2" w16cid:durableId="155654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685"/>
    <w:rsid w:val="00007DE9"/>
    <w:rsid w:val="00027CE3"/>
    <w:rsid w:val="0004399F"/>
    <w:rsid w:val="00046685"/>
    <w:rsid w:val="00095815"/>
    <w:rsid w:val="000960B5"/>
    <w:rsid w:val="000B1FD4"/>
    <w:rsid w:val="000B42DC"/>
    <w:rsid w:val="000E4F47"/>
    <w:rsid w:val="00101F2F"/>
    <w:rsid w:val="00143869"/>
    <w:rsid w:val="00151559"/>
    <w:rsid w:val="001714D0"/>
    <w:rsid w:val="002135AB"/>
    <w:rsid w:val="00217AE5"/>
    <w:rsid w:val="00255145"/>
    <w:rsid w:val="00263415"/>
    <w:rsid w:val="00285E00"/>
    <w:rsid w:val="002A511C"/>
    <w:rsid w:val="002A748E"/>
    <w:rsid w:val="002D423B"/>
    <w:rsid w:val="002F4229"/>
    <w:rsid w:val="003131C7"/>
    <w:rsid w:val="00337C6F"/>
    <w:rsid w:val="00346D90"/>
    <w:rsid w:val="003511FB"/>
    <w:rsid w:val="00374470"/>
    <w:rsid w:val="00377AD1"/>
    <w:rsid w:val="003A5E74"/>
    <w:rsid w:val="003A6682"/>
    <w:rsid w:val="003C7DA0"/>
    <w:rsid w:val="004546B6"/>
    <w:rsid w:val="00454E0C"/>
    <w:rsid w:val="00466CBD"/>
    <w:rsid w:val="004A017C"/>
    <w:rsid w:val="004E3B59"/>
    <w:rsid w:val="00502F45"/>
    <w:rsid w:val="005249D5"/>
    <w:rsid w:val="0055205F"/>
    <w:rsid w:val="00557F8F"/>
    <w:rsid w:val="00564EFB"/>
    <w:rsid w:val="005813D9"/>
    <w:rsid w:val="005A7C17"/>
    <w:rsid w:val="005B2756"/>
    <w:rsid w:val="005B36A4"/>
    <w:rsid w:val="005D1260"/>
    <w:rsid w:val="005F32E6"/>
    <w:rsid w:val="00616081"/>
    <w:rsid w:val="00663D66"/>
    <w:rsid w:val="00671CAB"/>
    <w:rsid w:val="00682793"/>
    <w:rsid w:val="00682C2D"/>
    <w:rsid w:val="006844B7"/>
    <w:rsid w:val="006C188A"/>
    <w:rsid w:val="006C5B10"/>
    <w:rsid w:val="006E34A7"/>
    <w:rsid w:val="007106FF"/>
    <w:rsid w:val="00726CCE"/>
    <w:rsid w:val="0074727C"/>
    <w:rsid w:val="007934AF"/>
    <w:rsid w:val="007964F2"/>
    <w:rsid w:val="00796836"/>
    <w:rsid w:val="007C1D42"/>
    <w:rsid w:val="007E76C7"/>
    <w:rsid w:val="007F4AD9"/>
    <w:rsid w:val="00807975"/>
    <w:rsid w:val="00813A61"/>
    <w:rsid w:val="00823305"/>
    <w:rsid w:val="00863A4E"/>
    <w:rsid w:val="00872E66"/>
    <w:rsid w:val="008C5B95"/>
    <w:rsid w:val="008E3346"/>
    <w:rsid w:val="008E5A1D"/>
    <w:rsid w:val="008F55EA"/>
    <w:rsid w:val="00952046"/>
    <w:rsid w:val="00962274"/>
    <w:rsid w:val="00984AB5"/>
    <w:rsid w:val="0098644D"/>
    <w:rsid w:val="009A449D"/>
    <w:rsid w:val="009D13FA"/>
    <w:rsid w:val="00A0130E"/>
    <w:rsid w:val="00A20313"/>
    <w:rsid w:val="00A361DB"/>
    <w:rsid w:val="00A40343"/>
    <w:rsid w:val="00A67F13"/>
    <w:rsid w:val="00A7594B"/>
    <w:rsid w:val="00A841BA"/>
    <w:rsid w:val="00A95432"/>
    <w:rsid w:val="00AB1142"/>
    <w:rsid w:val="00AB1305"/>
    <w:rsid w:val="00AE3BB3"/>
    <w:rsid w:val="00AE6BDD"/>
    <w:rsid w:val="00AF4B21"/>
    <w:rsid w:val="00B26316"/>
    <w:rsid w:val="00B34A28"/>
    <w:rsid w:val="00B84556"/>
    <w:rsid w:val="00B8511E"/>
    <w:rsid w:val="00B93743"/>
    <w:rsid w:val="00B951EA"/>
    <w:rsid w:val="00BC7394"/>
    <w:rsid w:val="00BE23D9"/>
    <w:rsid w:val="00BE3F54"/>
    <w:rsid w:val="00BE4239"/>
    <w:rsid w:val="00BF4FA6"/>
    <w:rsid w:val="00C2164A"/>
    <w:rsid w:val="00C6050F"/>
    <w:rsid w:val="00C73576"/>
    <w:rsid w:val="00D105D7"/>
    <w:rsid w:val="00D14D16"/>
    <w:rsid w:val="00D34A34"/>
    <w:rsid w:val="00D70315"/>
    <w:rsid w:val="00D97F75"/>
    <w:rsid w:val="00DC6F22"/>
    <w:rsid w:val="00DD3619"/>
    <w:rsid w:val="00DD65D5"/>
    <w:rsid w:val="00E0092C"/>
    <w:rsid w:val="00E05C97"/>
    <w:rsid w:val="00E221B8"/>
    <w:rsid w:val="00E25FB8"/>
    <w:rsid w:val="00E51E5C"/>
    <w:rsid w:val="00E563BF"/>
    <w:rsid w:val="00EC68E8"/>
    <w:rsid w:val="00ED0F3E"/>
    <w:rsid w:val="00F123C7"/>
    <w:rsid w:val="00F17BF2"/>
    <w:rsid w:val="00F234A6"/>
    <w:rsid w:val="00F27185"/>
    <w:rsid w:val="00F52CB1"/>
    <w:rsid w:val="00F72C2A"/>
    <w:rsid w:val="00F73C89"/>
    <w:rsid w:val="00FD3C2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DFA3"/>
  <w15:docId w15:val="{AA9E157D-935D-4275-B73A-C3749A43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685"/>
    <w:rPr>
      <w:rFonts w:eastAsiaTheme="majorEastAsia" w:cstheme="majorBidi"/>
      <w:color w:val="272727" w:themeColor="text1" w:themeTint="D8"/>
    </w:rPr>
  </w:style>
  <w:style w:type="paragraph" w:styleId="Title">
    <w:name w:val="Title"/>
    <w:basedOn w:val="Normal"/>
    <w:next w:val="Normal"/>
    <w:link w:val="TitleChar"/>
    <w:uiPriority w:val="10"/>
    <w:qFormat/>
    <w:rsid w:val="00046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685"/>
    <w:pPr>
      <w:spacing w:before="160"/>
      <w:jc w:val="center"/>
    </w:pPr>
    <w:rPr>
      <w:i/>
      <w:iCs/>
      <w:color w:val="404040" w:themeColor="text1" w:themeTint="BF"/>
    </w:rPr>
  </w:style>
  <w:style w:type="character" w:customStyle="1" w:styleId="QuoteChar">
    <w:name w:val="Quote Char"/>
    <w:basedOn w:val="DefaultParagraphFont"/>
    <w:link w:val="Quote"/>
    <w:uiPriority w:val="29"/>
    <w:rsid w:val="00046685"/>
    <w:rPr>
      <w:i/>
      <w:iCs/>
      <w:color w:val="404040" w:themeColor="text1" w:themeTint="BF"/>
    </w:rPr>
  </w:style>
  <w:style w:type="paragraph" w:styleId="ListParagraph">
    <w:name w:val="List Paragraph"/>
    <w:basedOn w:val="Normal"/>
    <w:uiPriority w:val="34"/>
    <w:qFormat/>
    <w:rsid w:val="00046685"/>
    <w:pPr>
      <w:ind w:left="720"/>
      <w:contextualSpacing/>
    </w:pPr>
  </w:style>
  <w:style w:type="character" w:styleId="IntenseEmphasis">
    <w:name w:val="Intense Emphasis"/>
    <w:basedOn w:val="DefaultParagraphFont"/>
    <w:uiPriority w:val="21"/>
    <w:qFormat/>
    <w:rsid w:val="00046685"/>
    <w:rPr>
      <w:i/>
      <w:iCs/>
      <w:color w:val="0F4761" w:themeColor="accent1" w:themeShade="BF"/>
    </w:rPr>
  </w:style>
  <w:style w:type="paragraph" w:styleId="IntenseQuote">
    <w:name w:val="Intense Quote"/>
    <w:basedOn w:val="Normal"/>
    <w:next w:val="Normal"/>
    <w:link w:val="IntenseQuoteChar"/>
    <w:uiPriority w:val="30"/>
    <w:qFormat/>
    <w:rsid w:val="00046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685"/>
    <w:rPr>
      <w:i/>
      <w:iCs/>
      <w:color w:val="0F4761" w:themeColor="accent1" w:themeShade="BF"/>
    </w:rPr>
  </w:style>
  <w:style w:type="character" w:styleId="IntenseReference">
    <w:name w:val="Intense Reference"/>
    <w:basedOn w:val="DefaultParagraphFont"/>
    <w:uiPriority w:val="32"/>
    <w:qFormat/>
    <w:rsid w:val="00046685"/>
    <w:rPr>
      <w:b/>
      <w:bCs/>
      <w:smallCaps/>
      <w:color w:val="0F4761" w:themeColor="accent1" w:themeShade="BF"/>
      <w:spacing w:val="5"/>
    </w:rPr>
  </w:style>
  <w:style w:type="character" w:styleId="Hyperlink">
    <w:name w:val="Hyperlink"/>
    <w:basedOn w:val="DefaultParagraphFont"/>
    <w:uiPriority w:val="99"/>
    <w:unhideWhenUsed/>
    <w:rsid w:val="00A361DB"/>
    <w:rPr>
      <w:color w:val="467886" w:themeColor="hyperlink"/>
      <w:u w:val="single"/>
    </w:rPr>
  </w:style>
  <w:style w:type="character" w:styleId="UnresolvedMention">
    <w:name w:val="Unresolved Mention"/>
    <w:basedOn w:val="DefaultParagraphFont"/>
    <w:uiPriority w:val="99"/>
    <w:semiHidden/>
    <w:unhideWhenUsed/>
    <w:rsid w:val="00A3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753">
      <w:bodyDiv w:val="1"/>
      <w:marLeft w:val="0"/>
      <w:marRight w:val="0"/>
      <w:marTop w:val="0"/>
      <w:marBottom w:val="0"/>
      <w:divBdr>
        <w:top w:val="none" w:sz="0" w:space="0" w:color="auto"/>
        <w:left w:val="none" w:sz="0" w:space="0" w:color="auto"/>
        <w:bottom w:val="none" w:sz="0" w:space="0" w:color="auto"/>
        <w:right w:val="none" w:sz="0" w:space="0" w:color="auto"/>
      </w:divBdr>
    </w:div>
    <w:div w:id="153837120">
      <w:bodyDiv w:val="1"/>
      <w:marLeft w:val="0"/>
      <w:marRight w:val="0"/>
      <w:marTop w:val="0"/>
      <w:marBottom w:val="0"/>
      <w:divBdr>
        <w:top w:val="none" w:sz="0" w:space="0" w:color="auto"/>
        <w:left w:val="none" w:sz="0" w:space="0" w:color="auto"/>
        <w:bottom w:val="none" w:sz="0" w:space="0" w:color="auto"/>
        <w:right w:val="none" w:sz="0" w:space="0" w:color="auto"/>
      </w:divBdr>
    </w:div>
    <w:div w:id="42415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ng.tech/internsh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Onipede</dc:creator>
  <cp:keywords/>
  <dc:description/>
  <cp:lastModifiedBy>Joseph Onipede</cp:lastModifiedBy>
  <cp:revision>124</cp:revision>
  <dcterms:created xsi:type="dcterms:W3CDTF">2024-06-30T12:15:00Z</dcterms:created>
  <dcterms:modified xsi:type="dcterms:W3CDTF">2024-07-01T17:51:00Z</dcterms:modified>
</cp:coreProperties>
</file>