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t>*</m:t>
            </m:r>
          </m:sup>
        </m:sSup>
      </m:oMath>
      <w:r>
        <w:t xml:space="preserve">,</w:t>
      </w:r>
      <w:r>
        <w:t xml:space="preserve"> </w:t>
      </w:r>
      <w:r>
        <w:t xml:space="preserve">Ingo</w:t>
      </w:r>
      <w:r>
        <w:t xml:space="preserve"> </w:t>
      </w:r>
      <w:r>
        <w:t xml:space="preserve">Heinrich</w:t>
      </w:r>
      <m:oMath>
        <m:sSup>
          <m:e>
            <m:r>
              <m:t>​</m:t>
            </m:r>
          </m:e>
          <m:sup>
            <m:r>
              <m:t>a</m:t>
            </m:r>
          </m:sup>
        </m:sSup>
      </m:oMath>
    </w:p>
    <w:p>
      <w:pPr>
        <w:pStyle w:val="Author"/>
      </w:pPr>
      <m:oMath>
        <m:sSup>
          <m:e>
            <m:r>
              <m:t>​</m:t>
            </m:r>
          </m:e>
          <m:sup>
            <m:r>
              <m:t>a</m:t>
            </m:r>
          </m:sup>
        </m:sSup>
      </m:oMath>
      <w:r>
        <w:t xml:space="preserve"> </w:t>
      </w:r>
      <w:r>
        <w:rPr>
          <w:i/>
        </w:rPr>
        <w:t xml:space="preserve">Joint</w:t>
      </w:r>
      <w:r>
        <w:rPr>
          <w:i/>
        </w:rPr>
        <w:t xml:space="preserve"> </w:t>
      </w:r>
      <w:r>
        <w:rPr>
          <w:i/>
        </w:rPr>
        <w:t xml:space="preserve">Geoforschungszentrum</w:t>
      </w:r>
      <w:r>
        <w:rPr>
          <w:i/>
        </w:rPr>
        <w:t xml:space="preserve"> </w:t>
      </w:r>
      <w:r>
        <w:rPr>
          <w:i/>
        </w:rPr>
        <w:t xml:space="preserve">Potsdam,</w:t>
      </w:r>
      <w:r>
        <w:rPr>
          <w:i/>
        </w:rPr>
        <w:t xml:space="preserve"> </w:t>
      </w:r>
      <w:r>
        <w:rPr>
          <w:i/>
        </w:rPr>
        <w:t xml:space="preserve">Section</w:t>
      </w:r>
      <w:r>
        <w:rPr>
          <w:i/>
        </w:rPr>
        <w:t xml:space="preserve"> </w:t>
      </w:r>
      <w:r>
        <w:rPr>
          <w:i/>
        </w:rPr>
        <w:t xml:space="preserve">4.3,</w:t>
      </w:r>
      <w:r>
        <w:rPr>
          <w:i/>
        </w:rPr>
        <w:t xml:space="preserve"> </w:t>
      </w:r>
      <w:r>
        <w:rPr>
          <w:i/>
        </w:rPr>
        <w:t xml:space="preserve">Germany</w:t>
      </w:r>
    </w:p>
    <w:p>
      <w:pPr>
        <w:pStyle w:val="Author"/>
      </w:pP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06</w:t>
      </w:r>
      <w:r>
        <w:t xml:space="preserve"> </w:t>
      </w:r>
      <w:r>
        <w:t xml:space="preserve">March,</w:t>
      </w:r>
      <w:r>
        <w:t xml:space="preserve"> </w:t>
      </w:r>
      <w:r>
        <w:t xml:space="preserve">2020</w:t>
      </w:r>
    </w:p>
    <w:p>
      <w:pPr>
        <w:pStyle w:val="Abstract"/>
      </w:pPr>
      <w:r>
        <w:rPr>
          <w:b/>
        </w:rPr>
        <w:t xml:space="preserve">This</w:t>
      </w:r>
      <w:r>
        <w:rPr>
          <w:b/>
        </w:rPr>
        <w:t xml:space="preserve"> </w:t>
      </w:r>
      <w:r>
        <w:rPr>
          <w:b/>
        </w:rPr>
        <w:t xml:space="preserve">document</w:t>
      </w:r>
      <w:r>
        <w:rPr>
          <w:b/>
        </w:rPr>
        <w:t xml:space="preserve"> </w:t>
      </w:r>
      <w:r>
        <w:rPr>
          <w:b/>
        </w:rPr>
        <w:t xml:space="preserve">serves</w:t>
      </w:r>
      <w:r>
        <w:rPr>
          <w:b/>
        </w:rPr>
        <w:t xml:space="preserve"> </w:t>
      </w:r>
      <w:r>
        <w:rPr>
          <w:b/>
        </w:rPr>
        <w:t xml:space="preserve">as</w:t>
      </w:r>
      <w:r>
        <w:rPr>
          <w:b/>
        </w:rPr>
        <w:t xml:space="preserve"> </w:t>
      </w:r>
      <w:r>
        <w:rPr>
          <w:b/>
        </w:rPr>
        <w:t xml:space="preserve">a</w:t>
      </w:r>
      <w:r>
        <w:rPr>
          <w:b/>
        </w:rPr>
        <w:t xml:space="preserve"> </w:t>
      </w:r>
      <w:r>
        <w:rPr>
          <w:b/>
        </w:rPr>
        <w:t xml:space="preserve">brief</w:t>
      </w:r>
      <w:r>
        <w:rPr>
          <w:b/>
        </w:rPr>
        <w:t xml:space="preserve"> </w:t>
      </w:r>
      <w:r>
        <w:rPr>
          <w:b/>
        </w:rPr>
        <w:t xml:space="preserve">overview</w:t>
      </w:r>
      <w:r>
        <w:rPr>
          <w:b/>
        </w:rPr>
        <w:t xml:space="preserve"> </w:t>
      </w:r>
      <w:r>
        <w:rPr>
          <w:b/>
        </w:rPr>
        <w:t xml:space="preserve">and</w:t>
      </w:r>
      <w:r>
        <w:rPr>
          <w:b/>
        </w:rPr>
        <w:t xml:space="preserve"> </w:t>
      </w:r>
      <w:r>
        <w:rPr>
          <w:b/>
        </w:rPr>
        <w:t xml:space="preserve">outline</w:t>
      </w:r>
      <w:r>
        <w:t xml:space="preserve"> </w:t>
      </w:r>
      <w:r>
        <w:t xml:space="preserve">.</w:t>
      </w:r>
    </w:p>
    <w:p>
      <w:pPr>
        <w:pStyle w:val="Heading1"/>
      </w:pPr>
      <w:bookmarkStart w:id="21" w:name="introduction"/>
      <w:r>
        <w:t xml:space="preserve">Introduction</w:t>
      </w:r>
      <w:bookmarkEnd w:id="21"/>
    </w:p>
    <w:p>
      <w:pPr>
        <w:pStyle w:val="FirstParagraph"/>
      </w:pPr>
      <w:r>
        <w:t xml:space="preserve">Berlin is subject to the most intense Urban Heat Island in Germany due to its large extent and development intensity</w:t>
      </w:r>
      <w:r>
        <w:t xml:space="preserve"> </w:t>
      </w:r>
      <w:r>
        <w:t xml:space="preserve">(Kuttler et al., 2015)</w:t>
      </w:r>
      <w:r>
        <w:t xml:space="preserve">.</w:t>
      </w:r>
      <w:r>
        <w:t xml:space="preserve"> </w:t>
      </w:r>
      <w:r>
        <w:t xml:space="preserve">Here, substantially higher temperatures have been observed for urban as compared to rural areas, with differences of up to 12 K during day-time and 6 K on average for night-time temperatures</w:t>
      </w:r>
      <w:r>
        <w:t xml:space="preserve"> </w:t>
      </w:r>
      <w:r>
        <w:t xml:space="preserve">(2001-2010,</w:t>
      </w:r>
      <w:r>
        <w:t xml:space="preserve"> </w:t>
      </w:r>
      <w:r>
        <w:rPr>
          <w:b/>
        </w:rPr>
        <w:t xml:space="preserve">???</w:t>
      </w:r>
      <w:r>
        <w:t xml:space="preserve">)</w:t>
      </w:r>
      <w:r>
        <w:t xml:space="preserve">.</w:t>
      </w:r>
    </w:p>
    <w:p>
      <w:pPr>
        <w:pStyle w:val="BodyText"/>
      </w:pPr>
      <w:r>
        <w:t xml:space="preserve">Consequently, urban green (infrastructure) systems are subjected to increased heat more frequently than rural ecosystems, potentially affecting their process dynamics positively or adversely.</w:t>
      </w:r>
      <w:r>
        <w:t xml:space="preserve"> </w:t>
      </w:r>
      <w:r>
        <w:t xml:space="preserve">Their performance and health, however, is closely tied to local energy budgets</w:t>
      </w:r>
      <w:r>
        <w:t xml:space="preserve"> </w:t>
      </w:r>
      <w:r>
        <w:t xml:space="preserve">(</w:t>
      </w:r>
      <w:r>
        <w:rPr>
          <w:b/>
        </w:rPr>
        <w:t xml:space="preserve">???</w:t>
      </w:r>
      <w:r>
        <w:t xml:space="preserve">; Grimmond et al., 1996 )</w:t>
      </w:r>
      <w:r>
        <w:t xml:space="preserve">, which in turn are decisive for controlling human wellbeing</w:t>
      </w:r>
      <w:r>
        <w:t xml:space="preserve"> </w:t>
      </w:r>
      <w:r>
        <w:t xml:space="preserve">(e.g. </w:t>
      </w:r>
      <w:r>
        <w:rPr>
          <w:b/>
        </w:rPr>
        <w:t xml:space="preserve">???</w:t>
      </w:r>
      <w:r>
        <w:t xml:space="preserve">)</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and (continued) development on increasingly urban societies</w:t>
      </w:r>
      <w:r>
        <w:t xml:space="preserve"> </w:t>
      </w:r>
      <w:r>
        <w:t xml:space="preserve">(</w:t>
      </w:r>
      <w:r>
        <w:rPr>
          <w:b/>
        </w:rPr>
        <w:t xml:space="preserve">???</w:t>
      </w:r>
      <w:r>
        <w:t xml:space="preserve">)</w:t>
      </w:r>
      <w:r>
        <w:t xml:space="preserve">.</w:t>
      </w:r>
    </w:p>
    <w:p>
      <w:pPr>
        <w:pStyle w:val="BodyText"/>
      </w:pPr>
      <w:r>
        <w:t xml:space="preserve">Trees, in particular, provide shading as well as transpirative cooling in their vicinity</w:t>
      </w:r>
      <w:r>
        <w:t xml:space="preserve"> </w:t>
      </w:r>
      <w:r>
        <w:t xml:space="preserve">(e.g. </w:t>
      </w:r>
      <w:r>
        <w:rPr>
          <w:b/>
        </w:rPr>
        <w:t xml:space="preserve">???</w:t>
      </w:r>
      <w:r>
        <w:t xml:space="preserve">)</w:t>
      </w:r>
      <w:r>
        <w:t xml:space="preserve">, and therefore can reduce ambient temperatures, infrastructure power-consumption and (human) thermal discomfort</w:t>
      </w:r>
      <w:r>
        <w:t xml:space="preserve"> </w:t>
      </w:r>
      <w:r>
        <w:t xml:space="preserve">(e.g. Gulyás et al., 2006; Akbari et al., 2001; Hoyano, 1988; Mayer and Höppe, 1987)</w:t>
      </w:r>
      <w:r>
        <w:t xml:space="preserve">; simultaneously, they provide numerous other environmental, cultural and psychological services and/or benefits</w:t>
      </w:r>
      <w:r>
        <w:t xml:space="preserve"> </w:t>
      </w:r>
      <w:r>
        <w:t xml:space="preserve">(see</w:t>
      </w:r>
      <w:r>
        <w:t xml:space="preserve"> </w:t>
      </w:r>
      <w:r>
        <w:rPr>
          <w:b/>
        </w:rPr>
        <w:t xml:space="preserve">???</w:t>
      </w:r>
      <w:r>
        <w:t xml:space="preserve"> </w:t>
      </w:r>
      <w:r>
        <w:t xml:space="preserve">for review)</w:t>
      </w:r>
      <w:r>
        <w:t xml:space="preserve">.</w:t>
      </w:r>
    </w:p>
    <w:p>
      <w:pPr>
        <w:pStyle w:val="BodyText"/>
      </w:pPr>
      <w:r>
        <w:t xml:space="preserve">Tree growth dynamics in urban areas are modulated by air temperature, amongst other factors, with a tendency for enhanced growth rates (compared to rural individuals) as reported by</w:t>
      </w:r>
      <w:r>
        <w:t xml:space="preserve"> </w:t>
      </w:r>
      <w:r>
        <w:t xml:space="preserve">Pretzsch et al. (2017)</w:t>
      </w:r>
      <w:r>
        <w:t xml:space="preserve">.</w:t>
      </w:r>
      <w:r>
        <w:t xml:space="preserve"> </w:t>
      </w:r>
      <w:r>
        <w:t xml:space="preserve">Hence, temperature increases may also allow using recent tree growth dynamics and trajectories as a proxy for on-going and future warming, providing an additional line of evidence to support the growing knowledge base on future climate-vegetation dynamics.</w:t>
      </w:r>
      <w:r>
        <w:t xml:space="preserve"> </w:t>
      </w:r>
      <w:r>
        <w:t xml:space="preserve">For Berlin,</w:t>
      </w:r>
      <w:r>
        <w:t xml:space="preserve"> </w:t>
      </w:r>
      <w:r>
        <w:t xml:space="preserve">Dahlhausen et al. (2018)</w:t>
      </w:r>
      <w:r>
        <w:t xml:space="preserve">, showed divergent patterns for young and old trees dependent on urban development intensity for</w:t>
      </w:r>
      <w:r>
        <w:t xml:space="preserve"> </w:t>
      </w:r>
      <w:r>
        <w:rPr>
          <w:i/>
        </w:rPr>
        <w:t xml:space="preserve">Tilia cordata</w:t>
      </w:r>
      <w:r>
        <w:t xml:space="preserve"> </w:t>
      </w:r>
      <w:r>
        <w:t xml:space="preserve">Mill, the most abundant tree of the city, but overall reported an increased growth rate which they attributed to the urban heat island effect (UHI).</w:t>
      </w:r>
      <w:r>
        <w:t xml:space="preserve"> </w:t>
      </w:r>
      <w:r>
        <w:t xml:space="preserve">Similarly,</w:t>
      </w:r>
      <w:r>
        <w:t xml:space="preserve"> </w:t>
      </w:r>
      <w:r>
        <w:t xml:space="preserve">Moser-Reischl et al. (2019)</w:t>
      </w:r>
      <w:r>
        <w:t xml:space="preserve"> </w:t>
      </w:r>
      <w:r>
        <w:t xml:space="preserve">showed positive associations between air temperature and radial growth for two species commonly selected by urban planners (</w:t>
      </w:r>
      <w:r>
        <w:rPr>
          <w:i/>
        </w:rPr>
        <w:t xml:space="preserve">T. cordata</w:t>
      </w:r>
      <w:r>
        <w:t xml:space="preserve">,</w:t>
      </w:r>
      <w:r>
        <w:t xml:space="preserve"> </w:t>
      </w:r>
      <w:r>
        <w:rPr>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
        </w:rPr>
        <w:t xml:space="preserve">Acer</w:t>
      </w:r>
      <w:r>
        <w:t xml:space="preserve"> </w:t>
      </w:r>
      <w:r>
        <w:t xml:space="preserve">species (</w:t>
      </w:r>
      <w:r>
        <w:rPr>
          <w:i/>
        </w:rPr>
        <w:t xml:space="preserve">A. platanoides</w:t>
      </w:r>
      <w:r>
        <w:t xml:space="preserve"> </w:t>
      </w:r>
      <w:r>
        <w:t xml:space="preserve">and</w:t>
      </w:r>
      <w:r>
        <w:t xml:space="preserve"> </w:t>
      </w:r>
      <w:r>
        <w:rPr>
          <w:i/>
        </w:rPr>
        <w:t xml:space="preserve">pseudoplatanus</w:t>
      </w:r>
      <w:r>
        <w:t xml:space="preserve">),</w:t>
      </w:r>
      <w:r>
        <w:t xml:space="preserve"> </w:t>
      </w:r>
      <w:r>
        <w:rPr>
          <w:i/>
        </w:rPr>
        <w:t xml:space="preserve">Platanus x hispanica</w:t>
      </w:r>
      <w:r>
        <w:t xml:space="preserve"> </w:t>
      </w:r>
      <w:r>
        <w:t xml:space="preserve">and</w:t>
      </w:r>
      <w:r>
        <w:t xml:space="preserve"> </w:t>
      </w:r>
      <w:r>
        <w:rPr>
          <w:i/>
        </w:rPr>
        <w:t xml:space="preserve">Quercus rubra</w:t>
      </w:r>
      <w:r>
        <w:t xml:space="preserve"> </w:t>
      </w:r>
      <w:r>
        <w:t xml:space="preserve">with higher summer temperatures of the preceding year, especially when compounded with drought, in another German metropolis (Dresden).</w:t>
      </w:r>
    </w:p>
    <w:p>
      <w:pPr>
        <w:pStyle w:val="BodyText"/>
      </w:pPr>
      <w:r>
        <w:t xml:space="preserve">These results indicate a high degree of complexity in effect sizes and directions specific to species and locality.</w:t>
      </w:r>
      <w:r>
        <w:t xml:space="preserve"> </w:t>
      </w:r>
      <w:r>
        <w:t xml:space="preserve">Tree growth in urban settings is affected by myriad processes and factors, such as water availability, pollution and road-salt loading, structural impedance through infrastructure or management, etc.</w:t>
      </w:r>
      <w:r>
        <w:t xml:space="preserve"> </w:t>
      </w:r>
      <w:r>
        <w:t xml:space="preserve">(Pauleit et al., 2002; Quigley, 2004; Randrup et al., 2001)</w:t>
      </w:r>
      <w:r>
        <w:t xml:space="preserve">.</w:t>
      </w:r>
      <w:r>
        <w:t xml:space="preserve"> </w:t>
      </w:r>
      <w:r>
        <w:t xml:space="preserve">While multiple (locally) important species have been assessed along urban and UHI gradients reflecting a range of conditions, studies reliant on labour-intensive methods are limited logistically by sampling effort, reducing sample size and coverage (i.e. genera and/or species, and space).</w:t>
      </w:r>
      <w:r>
        <w:t xml:space="preserve"> </w:t>
      </w:r>
      <w:r>
        <w:t xml:space="preserve">This typically hinders the extrapolation from individual sampling sites toward prediction of effect sizes across entire urban areas and tree stocks.</w:t>
      </w:r>
      <w:r>
        <w:t xml:space="preserve"> </w:t>
      </w:r>
    </w:p>
    <w:p>
      <w:pPr>
        <w:pStyle w:val="BodyText"/>
      </w:pPr>
      <w:r>
        <w:t xml:space="preserve">To complement detailed dendroecological analyses in Berlin for key species, we propose inferring growth modulation from a large data set in excess of 650000 individual trees provided by the Berlin Senate Administration (Senatsverwaltung).</w:t>
      </w:r>
      <w:r>
        <w:t xml:space="preserve"> </w:t>
      </w:r>
      <w:r>
        <w:t xml:space="preserve">This data set contains information on location, species, trunk diameter (at breast height; DBH), and height, amongst others.</w:t>
      </w:r>
      <w:r>
        <w:t xml:space="preserve"> </w:t>
      </w:r>
      <w:r>
        <w:t xml:space="preserve">In a space-for-time substitution, the absolute growth potential of species can assessed across the entire urban area, and related to effects of the UHI, as well as other location-specific factors, such as road type, development intensity, available soil volume, etc.</w:t>
      </w:r>
    </w:p>
    <w:p>
      <w:pPr>
        <w:pStyle w:val="Heading1"/>
      </w:pPr>
      <w:bookmarkStart w:id="22" w:name="background"/>
      <w:r>
        <w:t xml:space="preserve">Background</w:t>
      </w:r>
      <w:bookmarkEnd w:id="22"/>
    </w:p>
    <w:p>
      <w:pPr>
        <w:pStyle w:val="Heading1"/>
      </w:pPr>
      <w:bookmarkStart w:id="23" w:name="methods"/>
      <w:r>
        <w:t xml:space="preserve">Methods</w:t>
      </w:r>
      <w:bookmarkEnd w:id="23"/>
    </w:p>
    <w:p>
      <w:pPr>
        <w:pStyle w:val="Heading1"/>
      </w:pPr>
      <w:bookmarkStart w:id="24" w:name="results"/>
      <w:r>
        <w:t xml:space="preserve">Results</w:t>
      </w:r>
      <w:bookmarkEnd w:id="24"/>
    </w:p>
    <w:p>
      <w:pPr>
        <w:pStyle w:val="FirstParagraph"/>
      </w:pPr>
      <w:r>
        <w:t xml:space="preserve">Some results</w:t>
      </w:r>
    </w:p>
    <w:p>
      <w:pPr>
        <w:pStyle w:val="CaptionedFigure"/>
      </w:pPr>
      <w:r>
        <w:drawing>
          <wp:inline>
            <wp:extent cx="5334000" cy="1777999"/>
            <wp:effectExtent b="0" l="0" r="0" t="0"/>
            <wp:docPr descr="Figure 1: A plot of random numbers" title="" id="1" name="Picture"/>
            <a:graphic>
              <a:graphicData uri="http://schemas.openxmlformats.org/drawingml/2006/picture">
                <pic:pic>
                  <pic:nvPicPr>
                    <pic:cNvPr descr="C:/Users/ahurl/Documents/_work/p024_gfz_berlin-trees/berlin.trees/analysis/figures/map_01_overview.png" id="0" name="Picture"/>
                    <pic:cNvPicPr>
                      <a:picLocks noChangeArrowheads="1" noChangeAspect="1"/>
                    </pic:cNvPicPr>
                  </pic:nvPicPr>
                  <pic:blipFill>
                    <a:blip r:embed="rId25"/>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Figure 1: A plot of random numbers</w:t>
      </w:r>
    </w:p>
    <w:p>
      <w:pPr>
        <w:pStyle w:val="CaptionedFigure"/>
      </w:pPr>
      <w:r>
        <w:drawing>
          <wp:inline>
            <wp:extent cx="5334000" cy="5334000"/>
            <wp:effectExtent b="0" l="0" r="0" t="0"/>
            <wp:docPr descr="Figure 2: A plot of random numbers" title="" id="1" name="Picture"/>
            <a:graphic>
              <a:graphicData uri="http://schemas.openxmlformats.org/drawingml/2006/picture">
                <pic:pic>
                  <pic:nvPicPr>
                    <pic:cNvPr descr="C:/Users/ahurl/Documents/_work/p024_gfz_berlin-trees/berlin.trees/analysis/figures/map_02_tree_sums_standardized.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A plot of random numbers</w:t>
      </w:r>
    </w:p>
    <w:p>
      <w:pPr>
        <w:pStyle w:val="CaptionedFigure"/>
      </w:pPr>
      <w:r>
        <w:drawing>
          <wp:inline>
            <wp:extent cx="5334000" cy="5334000"/>
            <wp:effectExtent b="0" l="0" r="0" t="0"/>
            <wp:docPr descr="Figure 3: A plot of random numbers" title="" id="1" name="Picture"/>
            <a:graphic>
              <a:graphicData uri="http://schemas.openxmlformats.org/drawingml/2006/picture">
                <pic:pic>
                  <pic:nvPicPr>
                    <pic:cNvPr descr="C:/Users/ahurl/Documents/_work/p024_gfz_berlin-trees/berlin.trees/analysis/figures/map_03_uhi.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A plot of random numbers</w:t>
      </w:r>
    </w:p>
    <w:p>
      <w:pPr>
        <w:pStyle w:val="CaptionedFigure"/>
      </w:pPr>
      <w:r>
        <w:drawing>
          <wp:inline>
            <wp:extent cx="5334000" cy="5334000"/>
            <wp:effectExtent b="0" l="0" r="0" t="0"/>
            <wp:docPr descr="Figure 4: A plot of random numbers" title="" id="1" name="Picture"/>
            <a:graphic>
              <a:graphicData uri="http://schemas.openxmlformats.org/drawingml/2006/picture">
                <pic:pic>
                  <pic:nvPicPr>
                    <pic:cNvPr descr="C:/Users/ahurl/Documents/_work/p024_gfz_berlin-trees/berlin.trees/analysis/figures/plot_02_genus_UHI_dens.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A plot of random numbers</w:t>
      </w:r>
    </w:p>
    <w:p>
      <w:pPr>
        <w:pStyle w:val="CaptionedFigure"/>
      </w:pPr>
      <w:r>
        <w:drawing>
          <wp:inline>
            <wp:extent cx="5334000" cy="5334000"/>
            <wp:effectExtent b="0" l="0" r="0" t="0"/>
            <wp:docPr descr="Figure 5: A plot of random numbers" title="" id="1" name="Picture"/>
            <a:graphic>
              <a:graphicData uri="http://schemas.openxmlformats.org/drawingml/2006/picture">
                <pic:pic>
                  <pic:nvPicPr>
                    <pic:cNvPr descr="C:/Users/ahurl/Documents/_work/p024_gfz_berlin-trees/berlin.trees/analysis/figures/plot_03_ranef_species_dbh_uhi.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A plot of random numbers</w:t>
      </w:r>
    </w:p>
    <w:p>
      <w:pPr>
        <w:pStyle w:val="BodyText"/>
      </w:pPr>
      <w:r>
        <w:t xml:space="preserve">Figure</w:t>
      </w:r>
      <w:r>
        <w:t xml:space="preserve"> </w:t>
      </w:r>
      <w:r>
        <w:t xml:space="preserve">??</w:t>
      </w:r>
      <w:r>
        <w:t xml:space="preserve"> </w:t>
      </w:r>
      <w:r>
        <w:t xml:space="preserve">shows how we can have a caption and cross-reference for a plot</w:t>
      </w:r>
    </w:p>
    <w:p>
      <w:pPr>
        <w:pStyle w:val="Heading1"/>
      </w:pPr>
      <w:bookmarkStart w:id="30" w:name="discussion"/>
      <w:r>
        <w:t xml:space="preserve">Discussion</w:t>
      </w:r>
      <w:bookmarkEnd w:id="30"/>
    </w:p>
    <w:p>
      <w:pPr>
        <w:pStyle w:val="Heading1"/>
      </w:pPr>
      <w:bookmarkStart w:id="31" w:name="conclusion"/>
      <w:r>
        <w:t xml:space="preserve">Conclusion</w:t>
      </w:r>
      <w:bookmarkEnd w:id="31"/>
    </w:p>
    <w:p>
      <w:pPr>
        <w:pStyle w:val="Heading1"/>
      </w:pPr>
      <w:bookmarkStart w:id="32" w:name="acknowledgements"/>
      <w:r>
        <w:t xml:space="preserve">Acknowledgements</w:t>
      </w:r>
      <w:bookmarkEnd w:id="32"/>
    </w:p>
    <w:p>
      <w:r>
        <w:br w:type="page"/>
      </w:r>
    </w:p>
    <w:p>
      <w:pPr>
        <w:pStyle w:val="Heading1"/>
      </w:pPr>
      <w:bookmarkStart w:id="33" w:name="references"/>
      <w:r>
        <w:t xml:space="preserve">References</w:t>
      </w:r>
      <w:bookmarkEnd w:id="33"/>
    </w:p>
    <w:bookmarkStart w:id="59" w:name="refs"/>
    <w:bookmarkStart w:id="35" w:name="ref-akbari2001"/>
    <w:p>
      <w:pPr>
        <w:pStyle w:val="Bibliography"/>
      </w:pPr>
      <w:r>
        <w:t xml:space="preserve">Akbari, H., Pomerantz, M., Taha, H., 2001. Cool surfaces and shade trees to reduce energy use and improve air quality in urban areas. Solar Energy, Urban Environment 70, 295–310.</w:t>
      </w:r>
      <w:r>
        <w:t xml:space="preserve"> </w:t>
      </w:r>
      <w:hyperlink r:id="rId34">
        <w:r>
          <w:rPr>
            <w:rStyle w:val="Hyperlink"/>
          </w:rPr>
          <w:t xml:space="preserve">https://doi.org/10.1016/S0038-092X(00)00089-X</w:t>
        </w:r>
      </w:hyperlink>
    </w:p>
    <w:bookmarkEnd w:id="35"/>
    <w:bookmarkStart w:id="37" w:name="ref-dahlhausen2018"/>
    <w:p>
      <w:pPr>
        <w:pStyle w:val="Bibliography"/>
      </w:pPr>
      <w:r>
        <w:t xml:space="preserve">Dahlhausen, J., Rötzer, T., Biber, P., Uhl, E., Pretzsch, H., 2018. Urban climate modifies tree growth in Berlin. Int J Biometeorol 62, 795–808.</w:t>
      </w:r>
      <w:r>
        <w:t xml:space="preserve"> </w:t>
      </w:r>
      <w:hyperlink r:id="rId36">
        <w:r>
          <w:rPr>
            <w:rStyle w:val="Hyperlink"/>
          </w:rPr>
          <w:t xml:space="preserve">https://doi.org/10.1007/s00484-017-1481-3</w:t>
        </w:r>
      </w:hyperlink>
    </w:p>
    <w:bookmarkEnd w:id="37"/>
    <w:bookmarkStart w:id="39"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38">
        <w:r>
          <w:rPr>
            <w:rStyle w:val="Hyperlink"/>
          </w:rPr>
          <w:t xml:space="preserve">https://doi.org/10.1007/s00468-014-1019-9</w:t>
        </w:r>
      </w:hyperlink>
    </w:p>
    <w:bookmarkEnd w:id="39"/>
    <w:bookmarkStart w:id="41" w:name="ref-grimmond1996"/>
    <w:p>
      <w:pPr>
        <w:pStyle w:val="Bibliography"/>
      </w:pPr>
      <w:r>
        <w:t xml:space="preserve">Grimmond, C., Souch, C., Hubble, M., 1996. Influence of tree cover on summertime surface energy balance fluxes, San Gabriel Valley, Los Angeles. Clim. Res. 6, 45–57.</w:t>
      </w:r>
      <w:r>
        <w:t xml:space="preserve"> </w:t>
      </w:r>
      <w:hyperlink r:id="rId40">
        <w:r>
          <w:rPr>
            <w:rStyle w:val="Hyperlink"/>
          </w:rPr>
          <w:t xml:space="preserve">https://doi.org/10.3354/cr006045</w:t>
        </w:r>
      </w:hyperlink>
    </w:p>
    <w:bookmarkEnd w:id="41"/>
    <w:bookmarkStart w:id="43" w:name="ref-gulyas2006"/>
    <w:p>
      <w:pPr>
        <w:pStyle w:val="Bibliography"/>
      </w:pPr>
      <w:r>
        <w:t xml:space="preserve">Gulyás, Á., Unger, J., Matzarakis, A., 2006. Assessment of the microclimatic and human comfort conditions in a complex urban environment: Modelling and measurements. Building and Environment 41, 1713–1722.</w:t>
      </w:r>
      <w:r>
        <w:t xml:space="preserve"> </w:t>
      </w:r>
      <w:hyperlink r:id="rId42">
        <w:r>
          <w:rPr>
            <w:rStyle w:val="Hyperlink"/>
          </w:rPr>
          <w:t xml:space="preserve">https://doi.org/10.1016/j.buildenv.2005.07.001</w:t>
        </w:r>
      </w:hyperlink>
    </w:p>
    <w:bookmarkEnd w:id="43"/>
    <w:bookmarkStart w:id="45"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44">
        <w:r>
          <w:rPr>
            <w:rStyle w:val="Hyperlink"/>
          </w:rPr>
          <w:t xml:space="preserve">https://doi.org/10.1016/0378-7788(88)90035-7</w:t>
        </w:r>
      </w:hyperlink>
    </w:p>
    <w:bookmarkEnd w:id="45"/>
    <w:bookmarkStart w:id="46" w:name="ref-kuttler2015"/>
    <w:p>
      <w:pPr>
        <w:pStyle w:val="Bibliography"/>
      </w:pPr>
      <w:r>
        <w:t xml:space="preserve">Kuttler, W., Miethke, A., Dütemeyer, D., Barlag, A.-B. (Eds.), 2015. Das klima von essen = the climate of essen. Westarp Wiss., Hohenwarsleben.</w:t>
      </w:r>
    </w:p>
    <w:bookmarkEnd w:id="46"/>
    <w:bookmarkStart w:id="48" w:name="ref-mayer1987"/>
    <w:p>
      <w:pPr>
        <w:pStyle w:val="Bibliography"/>
      </w:pPr>
      <w:r>
        <w:t xml:space="preserve">Mayer, H., Höppe, P., 1987. Thermal comfort of man in different urban environments. Theor Appl Climatol 38, 43–49.</w:t>
      </w:r>
      <w:r>
        <w:t xml:space="preserve"> </w:t>
      </w:r>
      <w:hyperlink r:id="rId47">
        <w:r>
          <w:rPr>
            <w:rStyle w:val="Hyperlink"/>
          </w:rPr>
          <w:t xml:space="preserve">https://doi.org/10.1007/BF00866252</w:t>
        </w:r>
      </w:hyperlink>
    </w:p>
    <w:bookmarkEnd w:id="48"/>
    <w:bookmarkStart w:id="50"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49">
        <w:r>
          <w:rPr>
            <w:rStyle w:val="Hyperlink"/>
          </w:rPr>
          <w:t xml:space="preserve">https://doi.org/10.1016/j.landurbplan.2018.11.004</w:t>
        </w:r>
      </w:hyperlink>
    </w:p>
    <w:bookmarkEnd w:id="50"/>
    <w:bookmarkStart w:id="52" w:name="ref-pauleit2002"/>
    <w:p>
      <w:pPr>
        <w:pStyle w:val="Bibliography"/>
      </w:pPr>
      <w:r>
        <w:t xml:space="preserve">Pauleit, S., Jones, N., Garcia-Martin, G., Garcia-Valdecantos, J.L., Rivière, L.M., Vidal-Beaudet, L., Bodson, M., Randrup, T.B., 2002. Tree establishment practice in towns and cities – Results from a European survey. Urban Forestry &amp; Urban Greening 1, 83–96.</w:t>
      </w:r>
      <w:r>
        <w:t xml:space="preserve"> </w:t>
      </w:r>
      <w:hyperlink r:id="rId51">
        <w:r>
          <w:rPr>
            <w:rStyle w:val="Hyperlink"/>
          </w:rPr>
          <w:t xml:space="preserve">https://doi.org/10.1078/1618-8667-00009</w:t>
        </w:r>
      </w:hyperlink>
    </w:p>
    <w:bookmarkEnd w:id="52"/>
    <w:bookmarkStart w:id="54"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53">
        <w:r>
          <w:rPr>
            <w:rStyle w:val="Hyperlink"/>
          </w:rPr>
          <w:t xml:space="preserve">https://doi.org/10.1038/s41598-017-14831-w</w:t>
        </w:r>
      </w:hyperlink>
    </w:p>
    <w:bookmarkEnd w:id="54"/>
    <w:bookmarkStart w:id="56" w:name="ref-quigley2004"/>
    <w:p>
      <w:pPr>
        <w:pStyle w:val="Bibliography"/>
      </w:pPr>
      <w:r>
        <w:t xml:space="preserve">Quigley, M.F., 2004. Street trees and rural conspecifics: Will long-lived trees reach full size in urban conditions? Urban Ecosystems 7, 29–39.</w:t>
      </w:r>
      <w:r>
        <w:t xml:space="preserve"> </w:t>
      </w:r>
      <w:hyperlink r:id="rId55">
        <w:r>
          <w:rPr>
            <w:rStyle w:val="Hyperlink"/>
          </w:rPr>
          <w:t xml:space="preserve">https://doi.org/10.1023/B:UECO.0000020170.58404.e9</w:t>
        </w:r>
      </w:hyperlink>
    </w:p>
    <w:bookmarkEnd w:id="56"/>
    <w:bookmarkStart w:id="58" w:name="ref-randrup2001"/>
    <w:p>
      <w:pPr>
        <w:pStyle w:val="Bibliography"/>
      </w:pPr>
      <w:r>
        <w:t xml:space="preserve">Randrup, T.B., McPherson, E.G., Costello, L.R., 2001. A review of tree root conflicts with sidewalks, curbs, and roads. Urban Ecosystems 5, 209–225.</w:t>
      </w:r>
      <w:r>
        <w:t xml:space="preserve"> </w:t>
      </w:r>
      <w:hyperlink r:id="rId57">
        <w:r>
          <w:rPr>
            <w:rStyle w:val="Hyperlink"/>
          </w:rPr>
          <w:t xml:space="preserve">https://doi.org/10.1023/A:1024046004731</w:t>
        </w:r>
      </w:hyperlink>
    </w:p>
    <w:bookmarkEnd w:id="58"/>
    <w:bookmarkEnd w:id="59"/>
    <w:p>
      <w:r>
        <w:br w:type="page"/>
      </w:r>
    </w:p>
    <w:p>
      <w:pPr>
        <w:pStyle w:val="Heading3"/>
      </w:pPr>
      <w:bookmarkStart w:id="60" w:name="colophon"/>
      <w:r>
        <w:t xml:space="preserve">Colophon</w:t>
      </w:r>
      <w:bookmarkEnd w:id="60"/>
    </w:p>
    <w:p>
      <w:pPr>
        <w:pStyle w:val="FirstParagraph"/>
      </w:pPr>
      <w:r>
        <w:t xml:space="preserve">This report was generated on 2020-03-06 17:51:49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3.6.3 (2020-02-29)</w:t>
      </w:r>
      <w:r>
        <w:br/>
      </w:r>
      <w:r>
        <w:rPr>
          <w:rStyle w:val="VerbatimChar"/>
        </w:rPr>
        <w:t xml:space="preserve">#&gt;  os       Windows 10 x64              </w:t>
      </w:r>
      <w:r>
        <w:br/>
      </w:r>
      <w:r>
        <w:rPr>
          <w:rStyle w:val="VerbatimChar"/>
        </w:rPr>
        <w:t xml:space="preserve">#&gt;  system   x86_64, mingw32             </w:t>
      </w:r>
      <w:r>
        <w:br/>
      </w:r>
      <w:r>
        <w:rPr>
          <w:rStyle w:val="VerbatimChar"/>
        </w:rPr>
        <w:t xml:space="preserve">#&gt;  ui       RTerm                       </w:t>
      </w:r>
      <w:r>
        <w:br/>
      </w:r>
      <w:r>
        <w:rPr>
          <w:rStyle w:val="VerbatimChar"/>
        </w:rPr>
        <w:t xml:space="preserve">#&gt;  language (EN)                        </w:t>
      </w:r>
      <w:r>
        <w:br/>
      </w:r>
      <w:r>
        <w:rPr>
          <w:rStyle w:val="VerbatimChar"/>
        </w:rPr>
        <w:t xml:space="preserve">#&gt;  collate  English_United States.1252  </w:t>
      </w:r>
      <w:r>
        <w:br/>
      </w:r>
      <w:r>
        <w:rPr>
          <w:rStyle w:val="VerbatimChar"/>
        </w:rPr>
        <w:t xml:space="preserve">#&gt;  ctype    English_United States.1252  </w:t>
      </w:r>
      <w:r>
        <w:br/>
      </w:r>
      <w:r>
        <w:rPr>
          <w:rStyle w:val="VerbatimChar"/>
        </w:rPr>
        <w:t xml:space="preserve">#&gt;  tz       Europe/Berlin               </w:t>
      </w:r>
      <w:r>
        <w:br/>
      </w:r>
      <w:r>
        <w:rPr>
          <w:rStyle w:val="VerbatimChar"/>
        </w:rPr>
        <w:t xml:space="preserve">#&gt;  date     2020-03-06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3.6.2)                    </w:t>
      </w:r>
      <w:r>
        <w:br/>
      </w:r>
      <w:r>
        <w:rPr>
          <w:rStyle w:val="VerbatimChar"/>
        </w:rPr>
        <w:t xml:space="preserve">#&gt;  backports      1.1.5      2019-10-02 [1] CRAN (R 3.6.1)                    </w:t>
      </w:r>
      <w:r>
        <w:br/>
      </w:r>
      <w:r>
        <w:rPr>
          <w:rStyle w:val="VerbatimChar"/>
        </w:rPr>
        <w:t xml:space="preserve">#&gt;  base64url      1.4        2018-05-14 [1] CRAN (R 3.6.2)                    </w:t>
      </w:r>
      <w:r>
        <w:br/>
      </w:r>
      <w:r>
        <w:rPr>
          <w:rStyle w:val="VerbatimChar"/>
        </w:rPr>
        <w:t xml:space="preserve">#&gt;  berlin.trees   0.0.0.9000 2020-03-06 [1] local                             </w:t>
      </w:r>
      <w:r>
        <w:br/>
      </w:r>
      <w:r>
        <w:rPr>
          <w:rStyle w:val="VerbatimChar"/>
        </w:rPr>
        <w:t xml:space="preserve">#&gt;  bookdown       0.18       2020-03-05 [1] CRAN (R 3.6.3)                    </w:t>
      </w:r>
      <w:r>
        <w:br/>
      </w:r>
      <w:r>
        <w:rPr>
          <w:rStyle w:val="VerbatimChar"/>
        </w:rPr>
        <w:t xml:space="preserve">#&gt;  boot           1.3-24     2019-12-20 [1] CRAN (R 3.6.3)                    </w:t>
      </w:r>
      <w:r>
        <w:br/>
      </w:r>
      <w:r>
        <w:rPr>
          <w:rStyle w:val="VerbatimChar"/>
        </w:rPr>
        <w:t xml:space="preserve">#&gt;  callr          3.4.2      2020-02-12 [1] CRAN (R 3.6.2)                    </w:t>
      </w:r>
      <w:r>
        <w:br/>
      </w:r>
      <w:r>
        <w:rPr>
          <w:rStyle w:val="VerbatimChar"/>
        </w:rPr>
        <w:t xml:space="preserve">#&gt;  ckanr          0.4.0      2019-10-11 [1] CRAN (R 3.6.2)                    </w:t>
      </w:r>
      <w:r>
        <w:br/>
      </w:r>
      <w:r>
        <w:rPr>
          <w:rStyle w:val="VerbatimChar"/>
        </w:rPr>
        <w:t xml:space="preserve">#&gt;  class          7.3-15     2019-01-01 [1] CRAN (R 3.6.3)                    </w:t>
      </w:r>
      <w:r>
        <w:br/>
      </w:r>
      <w:r>
        <w:rPr>
          <w:rStyle w:val="VerbatimChar"/>
        </w:rPr>
        <w:t xml:space="preserve">#&gt;  classInt       0.4-2      2019-10-17 [1] CRAN (R 3.6.2)                    </w:t>
      </w:r>
      <w:r>
        <w:br/>
      </w:r>
      <w:r>
        <w:rPr>
          <w:rStyle w:val="VerbatimChar"/>
        </w:rPr>
        <w:t xml:space="preserve">#&gt;  cli            2.0.2      2020-02-28 [1] CRAN (R 3.6.3)                    </w:t>
      </w:r>
      <w:r>
        <w:br/>
      </w:r>
      <w:r>
        <w:rPr>
          <w:rStyle w:val="VerbatimChar"/>
        </w:rPr>
        <w:t xml:space="preserve">#&gt;  codetools      0.2-16     2018-12-24 [1] CRAN (R 3.6.3)                    </w:t>
      </w:r>
      <w:r>
        <w:br/>
      </w:r>
      <w:r>
        <w:rPr>
          <w:rStyle w:val="VerbatimChar"/>
        </w:rPr>
        <w:t xml:space="preserve">#&gt;  colorspace     1.4-1      2019-03-18 [1] CRAN (R 3.6.1)                    </w:t>
      </w:r>
      <w:r>
        <w:br/>
      </w:r>
      <w:r>
        <w:rPr>
          <w:rStyle w:val="VerbatimChar"/>
        </w:rPr>
        <w:t xml:space="preserve">#&gt;  crayon         1.3.4      2017-09-16 [1] CRAN (R 3.6.2)                    </w:t>
      </w:r>
      <w:r>
        <w:br/>
      </w:r>
      <w:r>
        <w:rPr>
          <w:rStyle w:val="VerbatimChar"/>
        </w:rPr>
        <w:t xml:space="preserve">#&gt;  DBI            1.1.0      2019-12-15 [1] CRAN (R 3.6.2)                    </w:t>
      </w:r>
      <w:r>
        <w:br/>
      </w:r>
      <w:r>
        <w:rPr>
          <w:rStyle w:val="VerbatimChar"/>
        </w:rPr>
        <w:t xml:space="preserve">#&gt;  dbplyr         1.4.2      2019-06-17 [1] CRAN (R 3.6.2)                    </w:t>
      </w:r>
      <w:r>
        <w:br/>
      </w:r>
      <w:r>
        <w:rPr>
          <w:rStyle w:val="VerbatimChar"/>
        </w:rPr>
        <w:t xml:space="preserve">#&gt;  desc           1.2.0      2018-05-01 [1] CRAN (R 3.6.2)                    </w:t>
      </w:r>
      <w:r>
        <w:br/>
      </w:r>
      <w:r>
        <w:rPr>
          <w:rStyle w:val="VerbatimChar"/>
        </w:rPr>
        <w:t xml:space="preserve">#&gt;  devtools       2.2.2      2020-02-17 [1] CRAN (R 3.6.2)                    </w:t>
      </w:r>
      <w:r>
        <w:br/>
      </w:r>
      <w:r>
        <w:rPr>
          <w:rStyle w:val="VerbatimChar"/>
        </w:rPr>
        <w:t xml:space="preserve">#&gt;  digest         0.6.25     2020-02-23 [1] CRAN (R 3.6.2)                    </w:t>
      </w:r>
      <w:r>
        <w:br/>
      </w:r>
      <w:r>
        <w:rPr>
          <w:rStyle w:val="VerbatimChar"/>
        </w:rPr>
        <w:t xml:space="preserve">#&gt;  dplyr        * 0.8.4      2020-01-31 [1] CRAN (R 3.6.2)                    </w:t>
      </w:r>
      <w:r>
        <w:br/>
      </w:r>
      <w:r>
        <w:rPr>
          <w:rStyle w:val="VerbatimChar"/>
        </w:rPr>
        <w:t xml:space="preserve">#&gt;  drake        * 7.11.0     2020-03-01 [1] CRAN (R 3.6.3)                    </w:t>
      </w:r>
      <w:r>
        <w:br/>
      </w:r>
      <w:r>
        <w:rPr>
          <w:rStyle w:val="VerbatimChar"/>
        </w:rPr>
        <w:t xml:space="preserve">#&gt;  e1071          1.7-3      2019-11-26 [1] CRAN (R 3.6.2)                    </w:t>
      </w:r>
      <w:r>
        <w:br/>
      </w:r>
      <w:r>
        <w:rPr>
          <w:rStyle w:val="VerbatimChar"/>
        </w:rPr>
        <w:t xml:space="preserve">#&gt;  ellipsis       0.3.0      2019-09-20 [1] CRAN (R 3.6.2)                    </w:t>
      </w:r>
      <w:r>
        <w:br/>
      </w:r>
      <w:r>
        <w:rPr>
          <w:rStyle w:val="VerbatimChar"/>
        </w:rPr>
        <w:t xml:space="preserve">#&gt;  evaluate       0.14       2019-05-28 [1] CRAN (R 3.6.2)                    </w:t>
      </w:r>
      <w:r>
        <w:br/>
      </w:r>
      <w:r>
        <w:rPr>
          <w:rStyle w:val="VerbatimChar"/>
        </w:rPr>
        <w:t xml:space="preserve">#&gt;  fansi          0.4.1      2020-01-08 [1] CRAN (R 3.6.2)                    </w:t>
      </w:r>
      <w:r>
        <w:br/>
      </w:r>
      <w:r>
        <w:rPr>
          <w:rStyle w:val="VerbatimChar"/>
        </w:rPr>
        <w:t xml:space="preserve">#&gt;  filelock       1.0.2      2018-10-05 [1] CRAN (R 3.6.2)                    </w:t>
      </w:r>
      <w:r>
        <w:br/>
      </w:r>
      <w:r>
        <w:rPr>
          <w:rStyle w:val="VerbatimChar"/>
        </w:rPr>
        <w:t xml:space="preserve">#&gt;  fs             1.3.1      2019-05-06 [1] CRAN (R 3.6.2)                    </w:t>
      </w:r>
      <w:r>
        <w:br/>
      </w:r>
      <w:r>
        <w:rPr>
          <w:rStyle w:val="VerbatimChar"/>
        </w:rPr>
        <w:t xml:space="preserve">#&gt;  furrr          0.1.0      2018-05-16 [1] CRAN (R 3.6.2)                    </w:t>
      </w:r>
      <w:r>
        <w:br/>
      </w:r>
      <w:r>
        <w:rPr>
          <w:rStyle w:val="VerbatimChar"/>
        </w:rPr>
        <w:t xml:space="preserve">#&gt;  future       * 1.16.0     2020-01-16 [1] CRAN (R 3.6.2)                    </w:t>
      </w:r>
      <w:r>
        <w:br/>
      </w:r>
      <w:r>
        <w:rPr>
          <w:rStyle w:val="VerbatimChar"/>
        </w:rPr>
        <w:t xml:space="preserve">#&gt;  future.callr * 0.5.0      2019-09-28 [1] CRAN (R 3.6.2)                    </w:t>
      </w:r>
      <w:r>
        <w:br/>
      </w:r>
      <w:r>
        <w:rPr>
          <w:rStyle w:val="VerbatimChar"/>
        </w:rPr>
        <w:t xml:space="preserve">#&gt;  ggplot2        3.3.0.9000 2020-03-06 [1] Github (tidyverse/ggplot2@1223de2)</w:t>
      </w:r>
      <w:r>
        <w:br/>
      </w:r>
      <w:r>
        <w:rPr>
          <w:rStyle w:val="VerbatimChar"/>
        </w:rPr>
        <w:t xml:space="preserve">#&gt;  git2r          0.26.1     2019-06-29 [1] CRAN (R 3.6.2)                    </w:t>
      </w:r>
      <w:r>
        <w:br/>
      </w:r>
      <w:r>
        <w:rPr>
          <w:rStyle w:val="VerbatimChar"/>
        </w:rPr>
        <w:t xml:space="preserve">#&gt;  globals        0.12.5     2019-12-07 [1] CRAN (R 3.6.1)                    </w:t>
      </w:r>
      <w:r>
        <w:br/>
      </w:r>
      <w:r>
        <w:rPr>
          <w:rStyle w:val="VerbatimChar"/>
        </w:rPr>
        <w:t xml:space="preserve">#&gt;  glue           1.3.1      2019-03-12 [1] CRAN (R 3.6.2)                    </w:t>
      </w:r>
      <w:r>
        <w:br/>
      </w:r>
      <w:r>
        <w:rPr>
          <w:rStyle w:val="VerbatimChar"/>
        </w:rPr>
        <w:t xml:space="preserve">#&gt;  gtable         0.3.0      2019-03-25 [1] CRAN (R 3.6.2)                    </w:t>
      </w:r>
      <w:r>
        <w:br/>
      </w:r>
      <w:r>
        <w:rPr>
          <w:rStyle w:val="VerbatimChar"/>
        </w:rPr>
        <w:t xml:space="preserve">#&gt;  here           0.1        2017-05-28 [1] CRAN (R 3.6.2)                    </w:t>
      </w:r>
      <w:r>
        <w:br/>
      </w:r>
      <w:r>
        <w:rPr>
          <w:rStyle w:val="VerbatimChar"/>
        </w:rPr>
        <w:t xml:space="preserve">#&gt;  hms            0.5.3      2020-01-08 [1] CRAN (R 3.6.3)                    </w:t>
      </w:r>
      <w:r>
        <w:br/>
      </w:r>
      <w:r>
        <w:rPr>
          <w:rStyle w:val="VerbatimChar"/>
        </w:rPr>
        <w:t xml:space="preserve">#&gt;  htmltools      0.4.0      2019-10-04 [1] CRAN (R 3.6.2)                    </w:t>
      </w:r>
      <w:r>
        <w:br/>
      </w:r>
      <w:r>
        <w:rPr>
          <w:rStyle w:val="VerbatimChar"/>
        </w:rPr>
        <w:t xml:space="preserve">#&gt;  httr           1.4.1      2019-08-05 [1] CRAN (R 3.6.2)                    </w:t>
      </w:r>
      <w:r>
        <w:br/>
      </w:r>
      <w:r>
        <w:rPr>
          <w:rStyle w:val="VerbatimChar"/>
        </w:rPr>
        <w:t xml:space="preserve">#&gt;  igraph         1.2.4.2    2019-11-27 [1] CRAN (R 3.6.2)                    </w:t>
      </w:r>
      <w:r>
        <w:br/>
      </w:r>
      <w:r>
        <w:rPr>
          <w:rStyle w:val="VerbatimChar"/>
        </w:rPr>
        <w:t xml:space="preserve">#&gt;  jsonlite       1.6.1      2020-02-02 [1] CRAN (R 3.6.2)                    </w:t>
      </w:r>
      <w:r>
        <w:br/>
      </w:r>
      <w:r>
        <w:rPr>
          <w:rStyle w:val="VerbatimChar"/>
        </w:rPr>
        <w:t xml:space="preserve">#&gt;  KernSmooth     2.23-16    2019-10-15 [1] CRAN (R 3.6.3)                    </w:t>
      </w:r>
      <w:r>
        <w:br/>
      </w:r>
      <w:r>
        <w:rPr>
          <w:rStyle w:val="VerbatimChar"/>
        </w:rPr>
        <w:t xml:space="preserve">#&gt;  knitr          1.28       2020-02-06 [1] CRAN (R 3.6.2)                    </w:t>
      </w:r>
      <w:r>
        <w:br/>
      </w:r>
      <w:r>
        <w:rPr>
          <w:rStyle w:val="VerbatimChar"/>
        </w:rPr>
        <w:t xml:space="preserve">#&gt;  lattice        0.20-38    2018-11-04 [1] CRAN (R 3.6.3)                    </w:t>
      </w:r>
      <w:r>
        <w:br/>
      </w:r>
      <w:r>
        <w:rPr>
          <w:rStyle w:val="VerbatimChar"/>
        </w:rPr>
        <w:t xml:space="preserve">#&gt;  lifecycle      0.1.0      2019-08-01 [1] CRAN (R 3.6.2)                    </w:t>
      </w:r>
      <w:r>
        <w:br/>
      </w:r>
      <w:r>
        <w:rPr>
          <w:rStyle w:val="VerbatimChar"/>
        </w:rPr>
        <w:t xml:space="preserve">#&gt;  listenv        0.8.0      2019-12-05 [1] CRAN (R 3.6.2)                    </w:t>
      </w:r>
      <w:r>
        <w:br/>
      </w:r>
      <w:r>
        <w:rPr>
          <w:rStyle w:val="VerbatimChar"/>
        </w:rPr>
        <w:t xml:space="preserve">#&gt;  lme4           1.1-21     2019-03-05 [1] CRAN (R 3.6.2)                    </w:t>
      </w:r>
      <w:r>
        <w:br/>
      </w:r>
      <w:r>
        <w:rPr>
          <w:rStyle w:val="VerbatimChar"/>
        </w:rPr>
        <w:t xml:space="preserve">#&gt;  magrittr       1.5        2014-11-22 [1] CRAN (R 3.6.2)                    </w:t>
      </w:r>
      <w:r>
        <w:br/>
      </w:r>
      <w:r>
        <w:rPr>
          <w:rStyle w:val="VerbatimChar"/>
        </w:rPr>
        <w:t xml:space="preserve">#&gt;  MASS           7.3-51.5   2019-12-20 [1] CRAN (R 3.6.3)                    </w:t>
      </w:r>
      <w:r>
        <w:br/>
      </w:r>
      <w:r>
        <w:rPr>
          <w:rStyle w:val="VerbatimChar"/>
        </w:rPr>
        <w:t xml:space="preserve">#&gt;  Matrix         1.2-18     2019-11-27 [1] CRAN (R 3.6.3)                    </w:t>
      </w:r>
      <w:r>
        <w:br/>
      </w:r>
      <w:r>
        <w:rPr>
          <w:rStyle w:val="VerbatimChar"/>
        </w:rPr>
        <w:t xml:space="preserve">#&gt;  memoise        1.1.0      2017-04-21 [1] CRAN (R 3.6.2)                    </w:t>
      </w:r>
      <w:r>
        <w:br/>
      </w:r>
      <w:r>
        <w:rPr>
          <w:rStyle w:val="VerbatimChar"/>
        </w:rPr>
        <w:t xml:space="preserve">#&gt;  minqa          1.2.4      2014-10-09 [1] CRAN (R 3.6.2)                    </w:t>
      </w:r>
      <w:r>
        <w:br/>
      </w:r>
      <w:r>
        <w:rPr>
          <w:rStyle w:val="VerbatimChar"/>
        </w:rPr>
        <w:t xml:space="preserve">#&gt;  munsell        0.5.0      2018-06-12 [1] CRAN (R 3.6.2)                    </w:t>
      </w:r>
      <w:r>
        <w:br/>
      </w:r>
      <w:r>
        <w:rPr>
          <w:rStyle w:val="VerbatimChar"/>
        </w:rPr>
        <w:t xml:space="preserve">#&gt;  nlme           3.1-144    2020-02-06 [1] CRAN (R 3.6.3)                    </w:t>
      </w:r>
      <w:r>
        <w:br/>
      </w:r>
      <w:r>
        <w:rPr>
          <w:rStyle w:val="VerbatimChar"/>
        </w:rPr>
        <w:t xml:space="preserve">#&gt;  nloptr         1.2.2      2020-02-29 [1] CRAN (R 3.6.3)                    </w:t>
      </w:r>
      <w:r>
        <w:br/>
      </w:r>
      <w:r>
        <w:rPr>
          <w:rStyle w:val="VerbatimChar"/>
        </w:rPr>
        <w:t xml:space="preserve">#&gt;  pillar         1.4.3      2019-12-20 [1] CRAN (R 3.6.2)                    </w:t>
      </w:r>
      <w:r>
        <w:br/>
      </w:r>
      <w:r>
        <w:rPr>
          <w:rStyle w:val="VerbatimChar"/>
        </w:rPr>
        <w:t xml:space="preserve">#&gt;  pkgbuild       1.0.6      2019-10-09 [1] CRAN (R 3.6.2)                    </w:t>
      </w:r>
      <w:r>
        <w:br/>
      </w:r>
      <w:r>
        <w:rPr>
          <w:rStyle w:val="VerbatimChar"/>
        </w:rPr>
        <w:t xml:space="preserve">#&gt;  pkgconfig      2.0.3      2019-09-22 [1] CRAN (R 3.6.2)                    </w:t>
      </w:r>
      <w:r>
        <w:br/>
      </w:r>
      <w:r>
        <w:rPr>
          <w:rStyle w:val="VerbatimChar"/>
        </w:rPr>
        <w:t xml:space="preserve">#&gt;  pkgload        1.0.2      2018-10-29 [1] CRAN (R 3.6.2)                    </w:t>
      </w:r>
      <w:r>
        <w:br/>
      </w:r>
      <w:r>
        <w:rPr>
          <w:rStyle w:val="VerbatimChar"/>
        </w:rPr>
        <w:t xml:space="preserve">#&gt;  prettyunits    1.1.1      2020-01-24 [1] CRAN (R 3.6.2)                    </w:t>
      </w:r>
      <w:r>
        <w:br/>
      </w:r>
      <w:r>
        <w:rPr>
          <w:rStyle w:val="VerbatimChar"/>
        </w:rPr>
        <w:t xml:space="preserve">#&gt;  processx       3.4.2      2020-02-09 [1] CRAN (R 3.6.2)                    </w:t>
      </w:r>
      <w:r>
        <w:br/>
      </w:r>
      <w:r>
        <w:rPr>
          <w:rStyle w:val="VerbatimChar"/>
        </w:rPr>
        <w:t xml:space="preserve">#&gt;  progress       1.2.2      2019-05-16 [1] CRAN (R 3.6.3)                    </w:t>
      </w:r>
      <w:r>
        <w:br/>
      </w:r>
      <w:r>
        <w:rPr>
          <w:rStyle w:val="VerbatimChar"/>
        </w:rPr>
        <w:t xml:space="preserve">#&gt;  ps             1.3.2      2020-02-13 [1] CRAN (R 3.6.2)                    </w:t>
      </w:r>
      <w:r>
        <w:br/>
      </w:r>
      <w:r>
        <w:rPr>
          <w:rStyle w:val="VerbatimChar"/>
        </w:rPr>
        <w:t xml:space="preserve">#&gt;  purrr          0.3.3      2019-10-18 [1] CRAN (R 3.6.2)                    </w:t>
      </w:r>
      <w:r>
        <w:br/>
      </w:r>
      <w:r>
        <w:rPr>
          <w:rStyle w:val="VerbatimChar"/>
        </w:rPr>
        <w:t xml:space="preserve">#&gt;  R6             2.4.1      2019-11-12 [1] CRAN (R 3.6.2)                    </w:t>
      </w:r>
      <w:r>
        <w:br/>
      </w:r>
      <w:r>
        <w:rPr>
          <w:rStyle w:val="VerbatimChar"/>
        </w:rPr>
        <w:t xml:space="preserve">#&gt;  raster         3.0-12     2020-01-30 [1] CRAN (R 3.6.3)                    </w:t>
      </w:r>
      <w:r>
        <w:br/>
      </w:r>
      <w:r>
        <w:rPr>
          <w:rStyle w:val="VerbatimChar"/>
        </w:rPr>
        <w:t xml:space="preserve">#&gt;  Rcpp           1.0.3      2019-11-08 [1] CRAN (R 3.6.2)                    </w:t>
      </w:r>
      <w:r>
        <w:br/>
      </w:r>
      <w:r>
        <w:rPr>
          <w:rStyle w:val="VerbatimChar"/>
        </w:rPr>
        <w:t xml:space="preserve">#&gt;  remotes        2.1.1      2020-02-15 [1] CRAN (R 3.6.2)                    </w:t>
      </w:r>
      <w:r>
        <w:br/>
      </w:r>
      <w:r>
        <w:rPr>
          <w:rStyle w:val="VerbatimChar"/>
        </w:rPr>
        <w:t xml:space="preserve">#&gt;  rlang          0.4.5      2020-03-01 [1] CRAN (R 3.6.3)                    </w:t>
      </w:r>
      <w:r>
        <w:br/>
      </w:r>
      <w:r>
        <w:rPr>
          <w:rStyle w:val="VerbatimChar"/>
        </w:rPr>
        <w:t xml:space="preserve">#&gt;  rmarkdown      2.1        2020-01-20 [1] CRAN (R 3.6.2)                    </w:t>
      </w:r>
      <w:r>
        <w:br/>
      </w:r>
      <w:r>
        <w:rPr>
          <w:rStyle w:val="VerbatimChar"/>
        </w:rPr>
        <w:t xml:space="preserve">#&gt;  rprojroot      1.3-2      2018-01-03 [1] CRAN (R 3.6.2)                    </w:t>
      </w:r>
      <w:r>
        <w:br/>
      </w:r>
      <w:r>
        <w:rPr>
          <w:rStyle w:val="VerbatimChar"/>
        </w:rPr>
        <w:t xml:space="preserve">#&gt;  rstudioapi     0.11       2020-02-07 [1] CRAN (R 3.6.2)                    </w:t>
      </w:r>
      <w:r>
        <w:br/>
      </w:r>
      <w:r>
        <w:rPr>
          <w:rStyle w:val="VerbatimChar"/>
        </w:rPr>
        <w:t xml:space="preserve">#&gt;  scales         1.1.0      2019-11-18 [1] CRAN (R 3.6.2)                    </w:t>
      </w:r>
      <w:r>
        <w:br/>
      </w:r>
      <w:r>
        <w:rPr>
          <w:rStyle w:val="VerbatimChar"/>
        </w:rPr>
        <w:t xml:space="preserve">#&gt;  sessioninfo    1.1.1      2018-11-05 [1] CRAN (R 3.6.2)                    </w:t>
      </w:r>
      <w:r>
        <w:br/>
      </w:r>
      <w:r>
        <w:rPr>
          <w:rStyle w:val="VerbatimChar"/>
        </w:rPr>
        <w:t xml:space="preserve">#&gt;  sf             0.8-1      2020-01-28 [1] CRAN (R 3.6.2)                    </w:t>
      </w:r>
      <w:r>
        <w:br/>
      </w:r>
      <w:r>
        <w:rPr>
          <w:rStyle w:val="VerbatimChar"/>
        </w:rPr>
        <w:t xml:space="preserve">#&gt;  sp             1.4-1      2020-02-28 [1] CRAN (R 3.6.3)                    </w:t>
      </w:r>
      <w:r>
        <w:br/>
      </w:r>
      <w:r>
        <w:rPr>
          <w:rStyle w:val="VerbatimChar"/>
        </w:rPr>
        <w:t xml:space="preserve">#&gt;  storr          1.2.1      2018-10-18 [1] CRAN (R 3.6.2)                    </w:t>
      </w:r>
      <w:r>
        <w:br/>
      </w:r>
      <w:r>
        <w:rPr>
          <w:rStyle w:val="VerbatimChar"/>
        </w:rPr>
        <w:t xml:space="preserve">#&gt;  stringi        1.4.6      2020-02-17 [1] CRAN (R 3.6.2)                    </w:t>
      </w:r>
      <w:r>
        <w:br/>
      </w:r>
      <w:r>
        <w:rPr>
          <w:rStyle w:val="VerbatimChar"/>
        </w:rPr>
        <w:t xml:space="preserve">#&gt;  stringr        1.4.0      2019-02-10 [1] CRAN (R 3.6.2)                    </w:t>
      </w:r>
      <w:r>
        <w:br/>
      </w:r>
      <w:r>
        <w:rPr>
          <w:rStyle w:val="VerbatimChar"/>
        </w:rPr>
        <w:t xml:space="preserve">#&gt;  testthat       2.3.2      2020-03-02 [1] CRAN (R 3.6.3)                    </w:t>
      </w:r>
      <w:r>
        <w:br/>
      </w:r>
      <w:r>
        <w:rPr>
          <w:rStyle w:val="VerbatimChar"/>
        </w:rPr>
        <w:t xml:space="preserve">#&gt;  tibble         2.1.3      2019-06-06 [1] CRAN (R 3.6.2)                    </w:t>
      </w:r>
      <w:r>
        <w:br/>
      </w:r>
      <w:r>
        <w:rPr>
          <w:rStyle w:val="VerbatimChar"/>
        </w:rPr>
        <w:t xml:space="preserve">#&gt;  tidyselect     1.0.0      2020-01-27 [1] CRAN (R 3.6.2)                    </w:t>
      </w:r>
      <w:r>
        <w:br/>
      </w:r>
      <w:r>
        <w:rPr>
          <w:rStyle w:val="VerbatimChar"/>
        </w:rPr>
        <w:t xml:space="preserve">#&gt;  tinytex        0.20       2020-02-25 [1] CRAN (R 3.6.2)                    </w:t>
      </w:r>
      <w:r>
        <w:br/>
      </w:r>
      <w:r>
        <w:rPr>
          <w:rStyle w:val="VerbatimChar"/>
        </w:rPr>
        <w:t xml:space="preserve">#&gt;  txtq           0.2.0      2019-10-15 [1] CRAN (R 3.6.2)                    </w:t>
      </w:r>
      <w:r>
        <w:br/>
      </w:r>
      <w:r>
        <w:rPr>
          <w:rStyle w:val="VerbatimChar"/>
        </w:rPr>
        <w:t xml:space="preserve">#&gt;  units          0.6-5      2019-10-08 [1] CRAN (R 3.6.2)                    </w:t>
      </w:r>
      <w:r>
        <w:br/>
      </w:r>
      <w:r>
        <w:rPr>
          <w:rStyle w:val="VerbatimChar"/>
        </w:rPr>
        <w:t xml:space="preserve">#&gt;  usethis        1.5.1      2019-07-04 [1] CRAN (R 3.6.2)                    </w:t>
      </w:r>
      <w:r>
        <w:br/>
      </w:r>
      <w:r>
        <w:rPr>
          <w:rStyle w:val="VerbatimChar"/>
        </w:rPr>
        <w:t xml:space="preserve">#&gt;  vctrs          0.2.3      2020-02-20 [1] CRAN (R 3.6.2)                    </w:t>
      </w:r>
      <w:r>
        <w:br/>
      </w:r>
      <w:r>
        <w:rPr>
          <w:rStyle w:val="VerbatimChar"/>
        </w:rPr>
        <w:t xml:space="preserve">#&gt;  withr          2.1.2      2018-03-15 [1] CRAN (R 3.6.2)                    </w:t>
      </w:r>
      <w:r>
        <w:br/>
      </w:r>
      <w:r>
        <w:rPr>
          <w:rStyle w:val="VerbatimChar"/>
        </w:rPr>
        <w:t xml:space="preserve">#&gt;  xfun           0.12       2020-01-13 [1] CRAN (R 3.6.2)                    </w:t>
      </w:r>
      <w:r>
        <w:br/>
      </w:r>
      <w:r>
        <w:rPr>
          <w:rStyle w:val="VerbatimChar"/>
        </w:rPr>
        <w:t xml:space="preserve">#&gt;  yaml           2.2.1      2020-02-01 [1] CRAN (R 3.6.2)                    </w:t>
      </w:r>
      <w:r>
        <w:br/>
      </w:r>
      <w:r>
        <w:rPr>
          <w:rStyle w:val="VerbatimChar"/>
        </w:rPr>
        <w:t xml:space="preserve">#&gt; </w:t>
      </w:r>
      <w:r>
        <w:br/>
      </w:r>
      <w:r>
        <w:rPr>
          <w:rStyle w:val="VerbatimChar"/>
        </w:rPr>
        <w:t xml:space="preserve">#&gt; [1] C:/Program Files/R/R-3.6.3/library</w:t>
      </w:r>
    </w:p>
    <w:p>
      <w:pPr>
        <w:pStyle w:val="FirstParagraph"/>
      </w:pPr>
      <w:r>
        <w:t xml:space="preserve">The current Git commit details are:</w:t>
      </w:r>
    </w:p>
    <w:p>
      <w:pPr>
        <w:pStyle w:val="SourceCode"/>
      </w:pPr>
      <w:r>
        <w:rPr>
          <w:rStyle w:val="VerbatimChar"/>
        </w:rPr>
        <w:t xml:space="preserve">#&gt; Local:    master C:/Users/ahurl/Documents/_work/p024_gfz_berlin-trees/berlin.trees</w:t>
      </w:r>
      <w:r>
        <w:br/>
      </w:r>
      <w:r>
        <w:rPr>
          <w:rStyle w:val="VerbatimChar"/>
        </w:rPr>
        <w:t xml:space="preserve">#&gt; Remote:   master @ origin (https://github.com/the-Hull/berlin.trees.git)</w:t>
      </w:r>
      <w:r>
        <w:br/>
      </w:r>
      <w:r>
        <w:rPr>
          <w:rStyle w:val="VerbatimChar"/>
        </w:rPr>
        <w:t xml:space="preserve">#&gt; Head:     [0877693] 2020-03-06: updated work</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47" Target="https://doi.org/10.1007/BF00866252" TargetMode="External" /><Relationship Type="http://schemas.openxmlformats.org/officeDocument/2006/relationships/hyperlink" Id="rId38" Target="https://doi.org/10.1007/s00468-014-1019-9" TargetMode="External" /><Relationship Type="http://schemas.openxmlformats.org/officeDocument/2006/relationships/hyperlink" Id="rId36" Target="https://doi.org/10.1007/s00484-017-1481-3" TargetMode="External" /><Relationship Type="http://schemas.openxmlformats.org/officeDocument/2006/relationships/hyperlink" Id="rId44" Target="https://doi.org/10.1016/0378-7788(88)90035-7" TargetMode="External" /><Relationship Type="http://schemas.openxmlformats.org/officeDocument/2006/relationships/hyperlink" Id="rId34" Target="https://doi.org/10.1016/S0038-092X(00)00089-X" TargetMode="External" /><Relationship Type="http://schemas.openxmlformats.org/officeDocument/2006/relationships/hyperlink" Id="rId42" Target="https://doi.org/10.1016/j.buildenv.2005.07.001" TargetMode="External" /><Relationship Type="http://schemas.openxmlformats.org/officeDocument/2006/relationships/hyperlink" Id="rId49" Target="https://doi.org/10.1016/j.landurbplan.2018.11.004" TargetMode="External" /><Relationship Type="http://schemas.openxmlformats.org/officeDocument/2006/relationships/hyperlink" Id="rId57" Target="https://doi.org/10.1023/A:1024046004731" TargetMode="External" /><Relationship Type="http://schemas.openxmlformats.org/officeDocument/2006/relationships/hyperlink" Id="rId55" Target="https://doi.org/10.1023/B:UECO.0000020170.58404.e9" TargetMode="External" /><Relationship Type="http://schemas.openxmlformats.org/officeDocument/2006/relationships/hyperlink" Id="rId53" Target="https://doi.org/10.1038/s41598-017-14831-w" TargetMode="External" /><Relationship Type="http://schemas.openxmlformats.org/officeDocument/2006/relationships/hyperlink" Id="rId51" Target="https://doi.org/10.1078/1618-8667-00009" TargetMode="External" /><Relationship Type="http://schemas.openxmlformats.org/officeDocument/2006/relationships/hyperlink" Id="rId40" Target="https://doi.org/10.3354/cr006045"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47" Target="https://doi.org/10.1007/BF00866252" TargetMode="External" /><Relationship Type="http://schemas.openxmlformats.org/officeDocument/2006/relationships/hyperlink" Id="rId38" Target="https://doi.org/10.1007/s00468-014-1019-9" TargetMode="External" /><Relationship Type="http://schemas.openxmlformats.org/officeDocument/2006/relationships/hyperlink" Id="rId36" Target="https://doi.org/10.1007/s00484-017-1481-3" TargetMode="External" /><Relationship Type="http://schemas.openxmlformats.org/officeDocument/2006/relationships/hyperlink" Id="rId44" Target="https://doi.org/10.1016/0378-7788(88)90035-7" TargetMode="External" /><Relationship Type="http://schemas.openxmlformats.org/officeDocument/2006/relationships/hyperlink" Id="rId34" Target="https://doi.org/10.1016/S0038-092X(00)00089-X" TargetMode="External" /><Relationship Type="http://schemas.openxmlformats.org/officeDocument/2006/relationships/hyperlink" Id="rId42" Target="https://doi.org/10.1016/j.buildenv.2005.07.001" TargetMode="External" /><Relationship Type="http://schemas.openxmlformats.org/officeDocument/2006/relationships/hyperlink" Id="rId49" Target="https://doi.org/10.1016/j.landurbplan.2018.11.004" TargetMode="External" /><Relationship Type="http://schemas.openxmlformats.org/officeDocument/2006/relationships/hyperlink" Id="rId57" Target="https://doi.org/10.1023/A:1024046004731" TargetMode="External" /><Relationship Type="http://schemas.openxmlformats.org/officeDocument/2006/relationships/hyperlink" Id="rId55" Target="https://doi.org/10.1023/B:UECO.0000020170.58404.e9" TargetMode="External" /><Relationship Type="http://schemas.openxmlformats.org/officeDocument/2006/relationships/hyperlink" Id="rId53" Target="https://doi.org/10.1038/s41598-017-14831-w" TargetMode="External" /><Relationship Type="http://schemas.openxmlformats.org/officeDocument/2006/relationships/hyperlink" Id="rId51" Target="https://doi.org/10.1078/1618-8667-00009" TargetMode="External" /><Relationship Type="http://schemas.openxmlformats.org/officeDocument/2006/relationships/hyperlink" Id="rId40" Target="https://doi.org/10.3354/cr006045"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^a Joint Geoforschungszentrum Potsdam, Section 4.3, Germany; * Corresponding author: hurley@gfz-potsdam.de</dc:creator>
  <cp:keywords/>
  <dcterms:created xsi:type="dcterms:W3CDTF">2020-03-06T16:51:56Z</dcterms:created>
  <dcterms:modified xsi:type="dcterms:W3CDTF">2020-03-06T16:51:56Z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serves as a brief overview and outline .</vt:lpwstr>
  </property>
  <property fmtid="{D5CDD505-2E9C-101B-9397-08002B2CF9AE}" pid="3" name="bibliography">
    <vt:lpwstr>uhi_references.bib</vt:lpwstr>
  </property>
  <property fmtid="{D5CDD505-2E9C-101B-9397-08002B2CF9AE}" pid="4" name="csl">
    <vt:lpwstr>../templates/journal-of-archaeological-science.csl</vt:lpwstr>
  </property>
  <property fmtid="{D5CDD505-2E9C-101B-9397-08002B2CF9AE}" pid="5" name="date">
    <vt:lpwstr>06 March, 2020</vt:lpwstr>
  </property>
  <property fmtid="{D5CDD505-2E9C-101B-9397-08002B2CF9AE}" pid="6" name="highlights">
    <vt:lpwstr>We will see.</vt:lpwstr>
  </property>
  <property fmtid="{D5CDD505-2E9C-101B-9397-08002B2CF9AE}" pid="7" name="output">
    <vt:lpwstr/>
  </property>
</Properties>
</file>