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AKAUNTING</w:t>
      </w:r>
    </w:p>
    <w:p/>
    <w:p>
      <w:pPr>
        <w:pStyle w:val="Heading2"/>
      </w:pPr>
      <w:r>
        <w:t>Why Anticloud Wins in CONSULTANCY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GPL upstream + Anticommons additions — full source transparency</w:t>
      </w:r>
    </w:p>
    <w:p/>
    <w:p>
      <w:pPr>
        <w:pStyle w:val="Heading2"/>
      </w:pPr>
      <w:r>
        <w:t>Upstream: https://github.com/akaunting/akaunting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