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Whitelabelling And Repackaging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Whitelabelling and Repackaging — ARDOUR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ARDOUR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https://github.com/ardour/ardour (GPL)</w:t>
      </w:r>
    </w:p>
    <w:p>
      <w:pPr>
        <w:pStyle w:val="Heading2"/>
      </w:pPr>
      <w:r>
        <w:t>Overview</w:t>
      </w:r>
    </w:p>
    <w:p>
      <w:r>
        <w:t>This document covers whitelabelling and repackaging for the Anticloud integration of ARDOUR.</w:t>
      </w:r>
    </w:p>
    <w:p>
      <w:r>
        <w:t>Professional DAW and digital audio workstation</w:t>
      </w:r>
    </w:p>
    <w:p>
      <w:pPr>
        <w:pStyle w:val="Heading2"/>
      </w:pPr>
      <w:r>
        <w:t>Anticloud Integration</w:t>
      </w:r>
    </w:p>
    <w:p>
      <w:r>
        <w:t>PAX L5 Narrow L2 General 27B is integrated into ARDOUR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