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13 FISMA</w:t>
      </w:r>
    </w:p>
    <w:p>
      <w:pPr>
        <w:pStyle w:val="Heading1"/>
      </w:pPr>
      <w:r>
        <w:t>FISMA 2014 (Federal Information Security Modernization Act)</w:t>
      </w:r>
    </w:p>
    <w:p>
      <w:r>
        <w:t>**Anticloud FZ LLE — PAX L5 Narrow L2 General 27B**</w:t>
      </w:r>
    </w:p>
    <w:p>
      <w:r>
        <w:t>Run: 2026-10-02T10:32:41.553528Z | Framework ID: 13_FISMA</w:t>
      </w:r>
    </w:p>
    <w:p>
      <w:pPr>
        <w:pStyle w:val="Heading2"/>
      </w:pPr>
      <w:r>
        <w:t>Standard</w:t>
      </w:r>
    </w:p>
    <w:p>
      <w:r>
        <w:t>FISMA 2014, OMB Circular A-130</w:t>
      </w:r>
    </w:p>
    <w:p>
      <w:pPr>
        <w:pStyle w:val="Heading2"/>
      </w:pPr>
      <w:r>
        <w:t>Result</w:t>
      </w:r>
    </w:p>
    <w:p>
      <w:r>
        <w:t>PASS — HIGH impact system; continuous monitoring via Observability module</w:t>
      </w:r>
    </w:p>
    <w:p>
      <w:pPr>
        <w:pStyle w:val="Heading2"/>
      </w:pPr>
      <w:r>
        <w:t>Score</w:t>
      </w:r>
    </w:p>
    <w:p>
      <w:r>
        <w:t>HIGH impact: AUTHORIZED</w:t>
      </w:r>
    </w:p>
    <w:p>
      <w:pPr>
        <w:pStyle w:val="Heading2"/>
      </w:pPr>
      <w:r>
        <w:t>Notes</w:t>
      </w:r>
    </w:p>
    <w:p>
      <w:r>
        <w:t>AIOSS append-only chain provides FISMA-compliant continuous monitoring evidence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7e6bc72ae3c53e077c06b6c47f807cbd7143b83cea805ab17e862db101fe38d7 |</w:t>
      </w:r>
    </w:p>
    <w:p>
      <w:r>
        <w:t>| SHA3-256 (chain) | 1abafbf70dcade4bc777d87a103d44d268e03164db6ad58ee092716fe4f67073 |</w:t>
      </w:r>
    </w:p>
    <w:p>
      <w:r>
        <w:t>| Timestamp UTC | 2026-10-02T10:32:41.553528Z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