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Letter of Intent - ASTEROID</w:t>
      </w:r>
    </w:p>
    <w:p/>
    <w:p>
      <w:r>
        <w:t>Company: Anticloud FZ LLE</w:t>
      </w:r>
    </w:p>
    <w:p>
      <w:r>
        <w:t>Model: PAX L5 Narrow L2 General 27B</w:t>
      </w:r>
    </w:p>
    <w:p>
      <w:r>
        <w:t>Project: ASTEROID | Category: AUDIO_CONSUMER</w:t>
      </w:r>
    </w:p>
    <w:p>
      <w:r>
        <w:t>Upstream: https://github.com/asteroid-team/asteroid (MIT)</w:t>
      </w:r>
    </w:p>
    <w:p/>
    <w:p>
      <w:pPr>
        <w:pStyle w:val="Heading2"/>
      </w:pPr>
      <w:r>
        <w:t>1. Intent</w:t>
      </w:r>
    </w:p>
    <w:p/>
    <w:p>
      <w:r>
        <w:t>The undersigned expresses non-binding intent to evaluate a pilot deployment of the Anticloud FZ LLE offline package for ASTEROID (PyTorch audio source separation toolkit), including PAX L5 Narrow L2 General 27B inference, AIOSS audit wiring, and single-binary installation.</w:t>
      </w:r>
    </w:p>
    <w:p/>
    <w:p>
      <w:pPr>
        <w:pStyle w:val="Heading2"/>
      </w:pPr>
      <w:r>
        <w:t>2. Scope of Evaluation</w:t>
      </w:r>
    </w:p>
    <w:p/>
    <w:p>
      <w:r>
        <w:t>- Offline functionality test (no network egress)</w:t>
      </w:r>
    </w:p>
    <w:p>
      <w:r>
        <w:t>- AIOSS chain verification (hash replay from genesis)</w:t>
      </w:r>
    </w:p>
    <w:p>
      <w:r>
        <w:t>- Benchmark review (MITRE ATT&amp;CK 100/100, NIST AI RMF 88%, TRL 7/9, ISO 27001 83%, EU AI Act 77.4%; Kaggle v52: 4.1-4.2 tok/s single T4, 20/20 coherent, chain head 2828cffabd1d063a)</w:t>
      </w:r>
    </w:p>
    <w:p>
      <w:r>
        <w:t>- Documentation review (10_TECHNICAL_HANDOFF, 28_TECHNICAL_WHITEPAPER, OFFICIAL_BENCHMARKS)</w:t>
      </w:r>
    </w:p>
    <w:p/>
    <w:p>
      <w:pPr>
        <w:pStyle w:val="Heading2"/>
      </w:pPr>
      <w:r>
        <w:t>3. Structure</w:t>
      </w:r>
    </w:p>
    <w:p/>
    <w:p>
      <w:r>
        <w:t>Non-dilutive preferred instrument; pilot pricing per 07_ENTERPRISE_LICENSE_AND_PRICING; white-labelling per 06_WHITELABELLING_AND_REPACKAGING. Definitive agreements to follow diligence.</w:t>
      </w:r>
    </w:p>
    <w:p/>
    <w:p>
      <w:pPr>
        <w:pStyle w:val="Heading2"/>
      </w:pPr>
      <w:r>
        <w:t>4. Confidentiality &amp; IP</w:t>
      </w:r>
    </w:p>
    <w:p/>
    <w:p>
      <w:r>
        <w:t>Upstream remains MIT; Anticloud integration layer under Anticommons 0.1.0 / enterprise license. Mutual NDA on request.</w:t>
      </w:r>
    </w:p>
    <w:p/>
    <w:p>
      <w:pPr>
        <w:pStyle w:val="Heading2"/>
      </w:pPr>
      <w:r>
        <w:t>5. Contact</w:t>
      </w:r>
    </w:p>
    <w:p/>
    <w:p>
      <w:r>
        <w:t>Lois-Kleinner Alpasan - CEO &amp; CTO, Anticloud FZ LLE</w:t>
      </w:r>
    </w:p>
    <w:p>
      <w:r>
        <w:t>lois@0-1.gg | 0-1.gg | 0-1.gg | Dubai, UAE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