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BIMSERVER</w:t>
      </w:r>
    </w:p>
    <w:p/>
    <w:p>
      <w:r>
        <w:t>Company: Anticloud FZ LLE</w:t>
      </w:r>
    </w:p>
    <w:p>
      <w:r>
        <w:t>Model: PAX L5 Narrow L2 General 27B</w:t>
      </w:r>
    </w:p>
    <w:p>
      <w:r>
        <w:t>Project: BIMSERVER | Category: ARCHITECTURAL_DESIGN</w:t>
      </w:r>
    </w:p>
    <w:p>
      <w:r>
        <w:t>Upstream: https://github.com/triton-inference-server/server (BSD)</w:t>
      </w:r>
    </w:p>
    <w:p/>
    <w:p>
      <w:pPr>
        <w:pStyle w:val="Heading2"/>
      </w:pPr>
      <w:r>
        <w:t>1. Opportunity</w:t>
      </w:r>
    </w:p>
    <w:p/>
    <w:p>
      <w:r>
        <w:t>Regulated operators need NVIDIA Triton inference server without data egress. Cloud-hosted alternatives leak data by architecture; Anticloud FZ LLE delivers BIMSERVER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BIMSERVER (https://github.com/triton-inference-server/server, BSD)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ARCHITECTURAL_DESIGN;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