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rPr>
          <w:color w:val="1A1A2E"/>
        </w:rPr>
        <w:t>Whitelabelling And Repackaging</w:t>
      </w:r>
    </w:p>
    <w:p>
      <w:pPr>
        <w:pStyle w:val="Heading1"/>
      </w:pPr>
      <w:r>
        <w:t>Whitelabelling and Repackaging — BOTFRAMEWORK</w:t>
      </w:r>
    </w:p>
    <w:p/>
    <w:p>
      <w:r>
        <w:rPr>
          <w:sz w:val="22"/>
        </w:rPr>
        <w:t>Company: Anticloud FZ LLE</w:t>
      </w:r>
    </w:p>
    <w:p>
      <w:r>
        <w:rPr>
          <w:sz w:val="22"/>
        </w:rPr>
        <w:t>Model: PAX L5 Narrow L2 General 27B</w:t>
      </w:r>
    </w:p>
    <w:p>
      <w:r>
        <w:rPr>
          <w:sz w:val="22"/>
        </w:rPr>
        <w:t>Project: BOTFRAMEWORK | Category: CHAT_PLATFORMS</w:t>
      </w:r>
    </w:p>
    <w:p>
      <w:r>
        <w:rPr>
          <w:sz w:val="22"/>
        </w:rPr>
        <w:t>Upstream: https://github.com/nicedoc/botframework (MIT)</w:t>
      </w:r>
    </w:p>
    <w:p/>
    <w:p>
      <w:pPr>
        <w:pStyle w:val="Heading2"/>
      </w:pPr>
      <w:r>
        <w:t>Overview</w:t>
      </w:r>
    </w:p>
    <w:p/>
    <w:p>
      <w:r>
        <w:rPr>
          <w:sz w:val="22"/>
        </w:rPr>
        <w:t>This document covers whitelabelling and repackaging for the Anticloud integration of BOTFRAMEWORK.</w:t>
      </w:r>
    </w:p>
    <w:p/>
    <w:p>
      <w:r>
        <w:rPr>
          <w:sz w:val="22"/>
        </w:rPr>
        <w:t>Microsoft Bot Framework</w:t>
      </w:r>
    </w:p>
    <w:p/>
    <w:p>
      <w:pPr>
        <w:pStyle w:val="Heading2"/>
      </w:pPr>
      <w:r>
        <w:t>Anticloud Integration</w:t>
      </w:r>
    </w:p>
    <w:p/>
    <w:p>
      <w:r>
        <w:rPr>
          <w:sz w:val="22"/>
        </w:rPr>
        <w:t>PAX L5 Narrow L2 General 27B is integrated into BOTFRAMEWORK to provide:</w:t>
      </w:r>
    </w:p>
    <w:p>
      <w:r>
        <w:rPr>
          <w:sz w:val="22"/>
        </w:rPr>
        <w:t>- Local AI inference with zero cloud dependency</w:t>
      </w:r>
    </w:p>
    <w:p>
      <w:r>
        <w:rPr>
          <w:sz w:val="22"/>
        </w:rPr>
        <w:t>- AIOSS tamper-evident audit chain</w:t>
      </w:r>
    </w:p>
    <w:p>
      <w:r>
        <w:rPr>
          <w:sz w:val="22"/>
        </w:rPr>
        <w:t>- AES-256 encryption at rest</w:t>
      </w:r>
    </w:p>
    <w:p>
      <w:r>
        <w:rPr>
          <w:sz w:val="22"/>
        </w:rPr>
        <w:t>- Single-binary deployment</w:t>
      </w:r>
    </w:p>
    <w:p/>
    <w:p>
      <w:pPr>
        <w:pStyle w:val="Heading2"/>
      </w:pPr>
      <w:r>
        <w:t>Contact</w:t>
      </w:r>
    </w:p>
    <w:p/>
    <w:p>
      <w:r>
        <w:rPr>
          <w:sz w:val="22"/>
        </w:rPr>
        <w:t>Lois-Kleinner Alpasan — CEO &amp; CTO, Anticloud FZ LLE</w:t>
      </w:r>
    </w:p>
    <w:p>
      <w:r>
        <w:rPr>
          <w:sz w:val="22"/>
        </w:rPr>
        <w:t>lois@0-1.gg | 0-1.gg</w:t>
      </w:r>
    </w:p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Lois-Kleinner Alpasan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